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r>
        <w:rPr>
          <w:rFonts w:hint="eastAsia" w:cs="宋体"/>
          <w:b/>
          <w:bCs/>
          <w:color w:val="auto"/>
          <w:sz w:val="40"/>
          <w:szCs w:val="40"/>
          <w:highlight w:val="none"/>
          <w:shd w:val="clear" w:color="auto" w:fill="auto"/>
          <w:lang w:val="en-US" w:eastAsia="zh-CN"/>
        </w:rPr>
        <w:t>阜康市第三小学校舍维修改造工程</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项目名称：阜康市第三小学校舍维修改造工程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实施单位：</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阜康市第三小学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主管部门：</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阜康市第三小学</w:t>
      </w:r>
      <w:bookmarkStart w:id="14" w:name="_GoBack"/>
      <w:bookmarkEnd w:id="14"/>
    </w:p>
    <w:p>
      <w:pPr>
        <w:pStyle w:val="2"/>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pPr>
        <w:rPr>
          <w:rFonts w:hint="eastAsia"/>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cs="宋体"/>
          <w:b/>
          <w:bCs/>
          <w:color w:val="auto"/>
          <w:sz w:val="36"/>
          <w:szCs w:val="36"/>
          <w:highlight w:val="none"/>
          <w:shd w:val="clear" w:color="auto" w:fill="auto"/>
          <w:lang w:val="en-US" w:eastAsia="zh-CN"/>
        </w:rPr>
        <w:t>阜康市第三小学校舍维修改造工程</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项目背景</w:t>
      </w:r>
    </w:p>
    <w:p>
      <w:pPr>
        <w:bidi w:val="0"/>
        <w:rPr>
          <w:rFonts w:hint="eastAsia"/>
          <w:lang w:val="en-US" w:eastAsia="zh-CN"/>
        </w:rPr>
      </w:pPr>
      <w:r>
        <w:rPr>
          <w:rFonts w:hint="eastAsia" w:cs="宋体"/>
          <w:color w:val="auto"/>
          <w:highlight w:val="none"/>
          <w:shd w:val="clear" w:color="auto" w:fill="auto"/>
          <w:lang w:val="en-US" w:eastAsia="zh-CN"/>
        </w:rPr>
        <w:t>阜康市第三小学校舍维修改造工程项目，合同签订时间为2018年，该工程项目前期手续完备，目前已完工交付使用，项目完工时间是2018年。因地方财政配套资金紧张，工程款没有全部付清，我单在2022年支付阜康市第三小学校舍维修改造工程项目尾款13.89万元，至此工程全部付清。</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宋体"/>
          <w:color w:val="auto"/>
          <w:highlight w:val="none"/>
          <w:shd w:val="clear" w:color="auto" w:fill="auto"/>
          <w:lang w:val="en-US" w:eastAsia="zh-CN"/>
        </w:rPr>
      </w:pPr>
      <w:r>
        <w:rPr>
          <w:rFonts w:hint="eastAsia" w:cs="宋体"/>
          <w:color w:val="auto"/>
          <w:highlight w:val="none"/>
          <w:shd w:val="clear" w:color="auto" w:fill="auto"/>
          <w:lang w:val="en-US" w:eastAsia="zh-CN"/>
        </w:rPr>
        <w:t>阜康市第三小学校舍维修改造工程项目，合同签订时间为2018年，该工程项目前期手续完备，目前已完工交付使用，项目完工时间是2018年。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2022年地方财政配套资金13.89万元到位，主要用于支付阜康市第三小学校舍维修改造工程项目，截止2022年12月31日，我单位已完成该项目工程款支付。</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阜康市第三小学校舍维修改造工程项目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预算安排总额为</w:t>
      </w:r>
      <w:r>
        <w:rPr>
          <w:rFonts w:hint="eastAsia" w:cs="宋体"/>
          <w:color w:val="000000" w:themeColor="text1"/>
          <w:highlight w:val="none"/>
          <w:shd w:val="clear" w:color="auto" w:fill="auto"/>
          <w:lang w:val="en-US" w:eastAsia="zh-CN"/>
          <w14:textFill>
            <w14:solidFill>
              <w14:schemeClr w14:val="tx1"/>
            </w14:solidFill>
          </w14:textFill>
        </w:rPr>
        <w:t>13.89</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万元，其中财政资</w:t>
      </w:r>
      <w:r>
        <w:rPr>
          <w:rFonts w:hint="eastAsia" w:cs="宋体"/>
          <w:color w:val="000000" w:themeColor="text1"/>
          <w:highlight w:val="none"/>
          <w:shd w:val="clear" w:color="auto" w:fill="auto"/>
          <w:lang w:val="en-US" w:eastAsia="zh-CN"/>
          <w14:textFill>
            <w14:solidFill>
              <w14:schemeClr w14:val="tx1"/>
            </w14:solidFill>
          </w14:textFill>
        </w:rPr>
        <w:t>金13.89</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万元，其他资金</w:t>
      </w:r>
      <w:r>
        <w:rPr>
          <w:rFonts w:hint="eastAsia" w:cs="宋体"/>
          <w:color w:val="000000" w:themeColor="text1"/>
          <w:highlight w:val="none"/>
          <w:shd w:val="clear" w:color="auto" w:fill="auto"/>
          <w:lang w:val="en-US" w:eastAsia="zh-CN"/>
          <w14:textFill>
            <w14:solidFill>
              <w14:schemeClr w14:val="tx1"/>
            </w14:solidFill>
          </w14:textFill>
        </w:rPr>
        <w:t>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w:t>
      </w:r>
      <w:r>
        <w:rPr>
          <w:rFonts w:hint="eastAsia" w:cs="宋体"/>
          <w:color w:val="000000" w:themeColor="text1"/>
          <w:highlight w:val="none"/>
          <w:shd w:val="clear" w:color="auto" w:fill="auto"/>
          <w:lang w:val="en-US" w:eastAsia="zh-CN"/>
          <w14:textFill>
            <w14:solidFill>
              <w14:schemeClr w14:val="tx1"/>
            </w14:solidFill>
          </w14:textFill>
        </w:rPr>
        <w:t>2022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年实际收到预算资金</w:t>
      </w:r>
      <w:r>
        <w:rPr>
          <w:rFonts w:hint="eastAsia" w:cs="宋体"/>
          <w:color w:val="000000" w:themeColor="text1"/>
          <w:highlight w:val="none"/>
          <w:shd w:val="clear" w:color="auto" w:fill="auto"/>
          <w:lang w:val="en-US" w:eastAsia="zh-CN"/>
          <w14:textFill>
            <w14:solidFill>
              <w14:schemeClr w14:val="tx1"/>
            </w14:solidFill>
          </w14:textFill>
        </w:rPr>
        <w:t>13.89</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万元，预算资金到位率为</w:t>
      </w:r>
      <w:r>
        <w:rPr>
          <w:rFonts w:hint="eastAsia" w:cs="宋体"/>
          <w:color w:val="000000" w:themeColor="text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000000" w:themeColor="text1"/>
          <w:spacing w:val="-4"/>
          <w:highlight w:val="none"/>
          <w:shd w:val="clear" w:color="auto" w:fill="auto"/>
          <w14:textFill>
            <w14:solidFill>
              <w14:schemeClr w14:val="tx1"/>
            </w14:solidFill>
          </w14:textFill>
        </w:rPr>
      </w:pP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lang w:val="en-US" w:eastAsia="zh-CN"/>
          <w14:textFill>
            <w14:solidFill>
              <w14:schemeClr w14:val="tx1"/>
            </w14:solidFill>
          </w14:textFill>
        </w:rPr>
        <w:t>2</w:t>
      </w: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14:textFill>
            <w14:solidFill>
              <w14:schemeClr w14:val="tx1"/>
            </w14:solidFill>
          </w14:textFill>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000000" w:themeColor="text1"/>
          <w:highlight w:val="none"/>
          <w:shd w:val="clear" w:color="auto" w:fill="auto"/>
          <w:lang w:val="en-US" w:eastAsia="zh-CN"/>
          <w14:textFill>
            <w14:solidFill>
              <w14:schemeClr w14:val="tx1"/>
            </w14:solidFill>
          </w14:textFill>
        </w:rPr>
        <w:t>截止2022年12月31日，阜康市第三小学校舍维修改造工程项目</w:t>
      </w:r>
      <w:r>
        <w:rPr>
          <w:rFonts w:hint="eastAsia" w:ascii="宋体" w:hAnsi="宋体" w:eastAsia="宋体" w:cs="宋体"/>
          <w:color w:val="000000" w:themeColor="text1"/>
          <w:highlight w:val="none"/>
          <w:shd w:val="clear" w:color="auto" w:fill="auto"/>
          <w14:textFill>
            <w14:solidFill>
              <w14:schemeClr w14:val="tx1"/>
            </w14:solidFill>
          </w14:textFill>
        </w:rPr>
        <w:t>实际支付资金</w:t>
      </w:r>
      <w:r>
        <w:rPr>
          <w:rFonts w:hint="eastAsia" w:cs="宋体"/>
          <w:color w:val="000000" w:themeColor="text1"/>
          <w:highlight w:val="none"/>
          <w:shd w:val="clear" w:color="auto" w:fill="auto"/>
          <w:lang w:val="en-US" w:eastAsia="zh-CN"/>
          <w14:textFill>
            <w14:solidFill>
              <w14:schemeClr w14:val="tx1"/>
            </w14:solidFill>
          </w14:textFill>
        </w:rPr>
        <w:t>13.89</w:t>
      </w:r>
      <w:r>
        <w:rPr>
          <w:rFonts w:hint="eastAsia" w:ascii="宋体" w:hAnsi="宋体" w:eastAsia="宋体" w:cs="宋体"/>
          <w:color w:val="000000" w:themeColor="text1"/>
          <w:highlight w:val="none"/>
          <w:shd w:val="clear" w:color="auto" w:fill="auto"/>
          <w14:textFill>
            <w14:solidFill>
              <w14:schemeClr w14:val="tx1"/>
            </w14:solidFill>
          </w14:textFill>
        </w:rPr>
        <w:t>元，预算执行率</w:t>
      </w:r>
      <w:r>
        <w:rPr>
          <w:rFonts w:hint="eastAsia" w:cs="宋体"/>
          <w:color w:val="000000" w:themeColor="text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结</w:t>
      </w:r>
      <w:r>
        <w:rPr>
          <w:rFonts w:hint="eastAsia" w:cs="宋体"/>
          <w:color w:val="000000" w:themeColor="text1"/>
          <w:highlight w:val="none"/>
          <w:shd w:val="clear" w:color="auto" w:fill="auto"/>
          <w:lang w:val="en-US" w:eastAsia="zh-CN"/>
          <w14:textFill>
            <w14:solidFill>
              <w14:schemeClr w14:val="tx1"/>
            </w14:solidFill>
          </w14:textFill>
        </w:rPr>
        <w:t>转</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结余资金</w:t>
      </w:r>
      <w:r>
        <w:rPr>
          <w:rFonts w:hint="eastAsia" w:cs="宋体"/>
          <w:color w:val="000000" w:themeColor="text1"/>
          <w:highlight w:val="none"/>
          <w:shd w:val="clear" w:color="auto" w:fill="auto"/>
          <w:lang w:val="en-US" w:eastAsia="zh-CN"/>
          <w14:textFill>
            <w14:solidFill>
              <w14:schemeClr w14:val="tx1"/>
            </w14:solidFill>
          </w14:textFill>
        </w:rPr>
        <w:t>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万元，已上缴国库。</w:t>
      </w:r>
      <w:r>
        <w:rPr>
          <w:rFonts w:hint="eastAsia" w:ascii="宋体" w:hAnsi="宋体" w:eastAsia="宋体" w:cs="宋体"/>
          <w:color w:val="000000" w:themeColor="text1"/>
          <w:highlight w:val="none"/>
          <w:shd w:val="clear" w:color="auto" w:fill="auto"/>
          <w14:textFill>
            <w14:solidFill>
              <w14:schemeClr w14:val="tx1"/>
            </w14:solidFill>
          </w14:textFill>
        </w:rPr>
        <w:t>项目资</w:t>
      </w:r>
      <w:r>
        <w:rPr>
          <w:rFonts w:hint="eastAsia" w:ascii="宋体" w:hAnsi="宋体" w:eastAsia="宋体" w:cs="宋体"/>
          <w:color w:val="auto"/>
          <w:highlight w:val="none"/>
          <w:shd w:val="clear" w:color="auto" w:fill="auto"/>
        </w:rPr>
        <w:t>金主要用于</w:t>
      </w:r>
      <w:r>
        <w:rPr>
          <w:rFonts w:hint="eastAsia" w:cs="宋体"/>
          <w:color w:val="auto"/>
          <w:highlight w:val="none"/>
          <w:shd w:val="clear" w:color="auto" w:fill="auto"/>
          <w:lang w:val="en-US" w:eastAsia="zh-CN"/>
        </w:rPr>
        <w:t>阜康市第三小学校舍维修改造工程项目等方面。</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1.总体目标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阜康市第三小学校舍维修改造工程项目绩效总体目标为：促进基础教育发展。2022年计划支付第三小学校舍维修改造工程款付至审定价的100％项目）还款13.89元。</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000000" w:themeColor="text1"/>
          <w:highlight w:val="none"/>
          <w:shd w:val="clear" w:color="auto" w:fill="auto"/>
          <w:lang w:eastAsia="zh-CN"/>
          <w14:textFill>
            <w14:solidFill>
              <w14:schemeClr w14:val="tx1"/>
            </w14:solidFill>
          </w14:textFill>
        </w:rPr>
      </w:pP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根据《预算法》、《财政支出绩效评价管理暂行办法》（财预〔20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号）、《自治区党委自治区人民政府关于全面实施预算绩效管理的实施意见》（新党发〔2018〕30号）、</w:t>
      </w:r>
      <w:r>
        <w:rPr>
          <w:rFonts w:hint="eastAsia" w:ascii="宋体" w:hAnsi="宋体" w:eastAsia="宋体" w:cs="宋体"/>
          <w:color w:val="000000" w:themeColor="text1"/>
          <w:highlight w:val="none"/>
          <w:shd w:val="clear" w:color="auto" w:fill="auto"/>
          <w14:textFill>
            <w14:solidFill>
              <w14:schemeClr w14:val="tx1"/>
            </w14:solidFill>
          </w14:textFill>
        </w:rPr>
        <w:t>《自治区财政支出绩效评价管理暂行办法》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新财预〔2018〕189号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等文件</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后</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还款企业家数</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支付资金到位率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 =100%；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时效</w:t>
      </w:r>
      <w:r>
        <w:rPr>
          <w:rFonts w:hint="eastAsia" w:ascii="宋体" w:hAnsi="宋体" w:eastAsia="宋体" w:cs="宋体"/>
          <w:color w:val="auto"/>
          <w:highlight w:val="none"/>
          <w:shd w:val="clear" w:color="auto" w:fill="auto"/>
          <w:lang w:val="en-US" w:eastAsia="zh-CN"/>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资金支付及时率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指标，预期指标值为100%；</w:t>
      </w:r>
    </w:p>
    <w:p>
      <w:pPr>
        <w:pStyle w:val="2"/>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“完成付款时间”指标，预期指标值为2022-1-28</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财政专项资金拨款</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≤13.89万元</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项目预算控制率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提升中小企业更好更快发展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提升</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保障中小企业稳定</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有效保障</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（本项目不存在生态效益）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yellow"/>
          <w:shd w:val="clear" w:color="auto" w:fill="auto"/>
          <w:lang w:val="en-US" w:eastAsia="zh-CN"/>
        </w:rPr>
      </w:pPr>
      <w:r>
        <w:rPr>
          <w:rFonts w:hint="eastAsia" w:cs="宋体"/>
          <w:color w:val="auto"/>
          <w:highlight w:val="none"/>
          <w:shd w:val="clear" w:color="auto" w:fill="auto"/>
          <w:lang w:val="en-US" w:eastAsia="zh-CN"/>
        </w:rPr>
        <w:t>（本项目不存在</w:t>
      </w:r>
      <w:r>
        <w:rPr>
          <w:rFonts w:hint="eastAsia" w:ascii="宋体" w:hAnsi="宋体" w:eastAsia="宋体" w:cs="宋体"/>
          <w:color w:val="auto"/>
          <w:highlight w:val="none"/>
          <w:shd w:val="clear" w:color="auto" w:fill="auto"/>
          <w:lang w:val="en-US" w:eastAsia="zh-CN"/>
        </w:rPr>
        <w:t>可持续影响</w:t>
      </w:r>
      <w:r>
        <w:rPr>
          <w:rFonts w:hint="eastAsia"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还款企业满意度</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≥90%。</w:t>
      </w:r>
    </w:p>
    <w:p>
      <w:pPr>
        <w:pStyle w:val="3"/>
        <w:bidi w:val="0"/>
        <w:ind w:left="0" w:leftChars="0" w:firstLine="0" w:firstLineChars="0"/>
        <w:rPr>
          <w:rFonts w:hint="eastAsia" w:ascii="宋体" w:hAnsi="宋体" w:eastAsia="宋体" w:cs="宋体"/>
          <w:b/>
          <w:bCs/>
          <w:highlight w:val="none"/>
          <w:lang w:val="en-US" w:eastAsia="zh-CN"/>
        </w:rPr>
      </w:pPr>
      <w:r>
        <w:rPr>
          <w:rFonts w:hint="eastAsia" w:ascii="宋体" w:hAnsi="宋体" w:eastAsia="宋体" w:cs="宋体"/>
          <w:b/>
          <w:bCs/>
          <w:highlight w:val="none"/>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pPr>
      <w:bookmarkStart w:id="0" w:name="_Toc5462343"/>
      <w:bookmarkStart w:id="1" w:name="_Toc26632"/>
      <w:bookmarkStart w:id="2" w:name="_Toc22169_WPSOffice_Level2"/>
      <w:bookmarkStart w:id="3" w:name="_Toc21664"/>
      <w:bookmarkStart w:id="4" w:name="_Toc12868"/>
      <w:bookmarkStart w:id="5" w:name="_Toc480473081"/>
      <w:bookmarkStart w:id="6" w:name="_Toc5258"/>
      <w:bookmarkStart w:id="7" w:name="_Toc22922"/>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bookmarkEnd w:id="0"/>
      <w:bookmarkEnd w:id="1"/>
      <w:bookmarkEnd w:id="2"/>
      <w:bookmarkEnd w:id="3"/>
      <w:bookmarkEnd w:id="4"/>
      <w:bookmarkEnd w:id="5"/>
      <w:bookmarkEnd w:id="6"/>
      <w:bookmarkEnd w:id="7"/>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为全面了解</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该</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项目预算编制合理性、资金使用合规性、项目管理的规范性、</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绩效</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目标的实现情况、服务对象的满意度等，通过本次</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部门</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此次我单位根据</w:t>
      </w:r>
      <w:r>
        <w:rPr>
          <w:rFonts w:hint="eastAsia" w:ascii="宋体" w:hAnsi="宋体" w:eastAsia="宋体" w:cs="宋体"/>
          <w:color w:val="000000" w:themeColor="text1"/>
          <w:highlight w:val="none"/>
          <w:shd w:val="clear" w:color="auto" w:fill="auto"/>
          <w14:textFill>
            <w14:solidFill>
              <w14:schemeClr w14:val="tx1"/>
            </w14:solidFill>
          </w14:textFill>
        </w:rPr>
        <w:t>《财政支出绩效评价管理暂行办法》（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财预〔2020〕10号</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文件要求对</w:t>
      </w:r>
      <w:r>
        <w:rPr>
          <w:rFonts w:hint="eastAsia" w:cs="宋体"/>
          <w:color w:val="000000" w:themeColor="text1"/>
          <w:highlight w:val="none"/>
          <w:shd w:val="clear" w:color="auto" w:fill="auto"/>
          <w:lang w:val="en-US" w:eastAsia="zh-CN"/>
          <w14:textFill>
            <w14:solidFill>
              <w14:schemeClr w14:val="tx1"/>
            </w14:solidFill>
          </w14:textFill>
        </w:rPr>
        <w:t>2022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年度我单位实施的</w:t>
      </w:r>
      <w:r>
        <w:rPr>
          <w:rFonts w:hint="eastAsia" w:cs="宋体"/>
          <w:color w:val="auto"/>
          <w:highlight w:val="none"/>
          <w:shd w:val="clear" w:color="auto" w:fill="auto"/>
          <w:lang w:val="en-US" w:eastAsia="zh-CN"/>
        </w:rPr>
        <w:t>阜康市第三小学校舍维修改造工程</w:t>
      </w:r>
      <w:r>
        <w:rPr>
          <w:rFonts w:hint="eastAsia" w:ascii="宋体" w:hAnsi="宋体" w:eastAsia="宋体" w:cs="宋体"/>
          <w:color w:val="auto"/>
          <w:highlight w:val="none"/>
          <w:shd w:val="clear" w:color="auto" w:fill="auto"/>
          <w:lang w:val="en-US" w:eastAsia="zh-CN"/>
        </w:rPr>
        <w:t>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依据</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本次绩效评价秉承科学规范、公正公开、分级分类、绩效相关等原则，按照从投入、过程到产出效果和影响的绩效逻辑路径，结合</w:t>
      </w:r>
      <w:r>
        <w:rPr>
          <w:rFonts w:hint="eastAsia" w:cs="宋体"/>
          <w:color w:val="auto"/>
          <w:highlight w:val="none"/>
          <w:shd w:val="clear" w:color="auto" w:fill="auto"/>
          <w:lang w:val="en-US" w:eastAsia="zh-CN"/>
        </w:rPr>
        <w:t>阜康市第三小学校舍维修改造工程</w:t>
      </w:r>
      <w:r>
        <w:rPr>
          <w:rFonts w:hint="eastAsia" w:ascii="宋体" w:hAnsi="宋体" w:eastAsia="宋体" w:cs="宋体"/>
          <w:color w:val="auto"/>
          <w:highlight w:val="none"/>
          <w:shd w:val="clear" w:color="auto" w:fill="auto"/>
          <w:lang w:eastAsia="zh-CN"/>
        </w:rPr>
        <w:t>实际开展情况，运用定量和定</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1</w:t>
      </w:r>
      <w:r>
        <w:rPr>
          <w:rFonts w:hint="eastAsia"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bookmarkStart w:id="8" w:name="_Toc26131"/>
      <w:bookmarkStart w:id="9" w:name="_Toc428278230"/>
      <w:bookmarkStart w:id="10" w:name="_Toc419984722"/>
      <w:bookmarkStart w:id="11" w:name="_Toc1913"/>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绩效评价指标体系及绩效评价</w:t>
      </w:r>
      <w:bookmarkEnd w:id="8"/>
      <w:bookmarkEnd w:id="9"/>
      <w:bookmarkEnd w:id="10"/>
      <w:bookmarkEnd w:id="11"/>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我单位</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根据项目的</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实施</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资料研读及前期调研，结合项目的实际开展情况，最终形成了项目绩效评价指标体系</w:t>
      </w:r>
      <w:r>
        <w:rPr>
          <w:rFonts w:hint="eastAsia" w:ascii="宋体" w:hAnsi="宋体" w:eastAsia="宋体" w:cs="宋体"/>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指标体系结构如下</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jc w:val="center"/>
        <w:rPr>
          <w:rFonts w:hint="default"/>
          <w:b/>
          <w:bCs/>
          <w:sz w:val="28"/>
          <w:szCs w:val="28"/>
          <w:lang w:val="en-US" w:eastAsia="zh-CN"/>
        </w:rPr>
      </w:pPr>
      <w:r>
        <w:rPr>
          <w:rFonts w:hint="eastAsia"/>
          <w:b/>
          <w:bCs/>
          <w:sz w:val="28"/>
          <w:szCs w:val="28"/>
          <w:lang w:val="zh-TW" w:eastAsia="zh-TW"/>
        </w:rPr>
        <w:t>项目绩效评价指标体系</w:t>
      </w:r>
    </w:p>
    <w:tbl>
      <w:tblPr>
        <w:tblStyle w:val="10"/>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14:textFill>
            <w14:solidFill>
              <w14:schemeClr w14:val="tx1"/>
            </w14:solidFill>
          </w14:textFill>
        </w:rPr>
        <w:t>评价</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000000" w:themeColor="text1"/>
          <w:highlight w:val="none"/>
          <w:shd w:val="clear" w:color="auto" w:fill="auto"/>
          <w14:textFill>
            <w14:solidFill>
              <w14:schemeClr w14:val="tx1"/>
            </w14:solidFill>
          </w14:textFill>
        </w:rPr>
        <w:t>本次绩效评价采用的方法比较法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对项目绩效目标预期指标值与实施情况进行比较，以及采取公众问卷及抽样调查等方式进行评判的方法对</w:t>
      </w:r>
      <w:r>
        <w:rPr>
          <w:rFonts w:hint="eastAsia" w:cs="宋体"/>
          <w:color w:val="auto"/>
          <w:highlight w:val="none"/>
          <w:shd w:val="clear" w:color="auto" w:fill="auto"/>
          <w:lang w:val="en-US" w:eastAsia="zh-CN"/>
        </w:rPr>
        <w:t>阜康市第三小学校舍维修改造工程</w:t>
      </w:r>
      <w:r>
        <w:rPr>
          <w:rFonts w:hint="eastAsia" w:ascii="宋体" w:hAnsi="宋体" w:eastAsia="宋体" w:cs="宋体"/>
          <w:color w:val="auto"/>
          <w:highlight w:val="none"/>
          <w:shd w:val="clear" w:color="auto" w:fill="auto"/>
          <w:lang w:val="en-US" w:eastAsia="zh-CN"/>
        </w:rPr>
        <w:t>进行评价。</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（3）历史标准。指参照历史数据制定的评价标准，为体现绩效改进的原则，在可实现的条件下应当确定相对较高的评价标准。</w:t>
      </w:r>
    </w:p>
    <w:p>
      <w:pP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（4）财政部门和预算部门确认或认可的其他标准。</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绩效评价项目小组依据此次绩效评价受委托内容，对拟评价的项目实施前期调研。通过调研对</w:t>
      </w:r>
      <w:r>
        <w:rPr>
          <w:rFonts w:hint="eastAsia" w:ascii="宋体" w:hAnsi="宋体" w:eastAsia="宋体" w:cs="宋体"/>
          <w:b w:val="0"/>
          <w:bCs w:val="0"/>
          <w:color w:val="auto"/>
          <w:kern w:val="2"/>
          <w:sz w:val="28"/>
          <w:szCs w:val="24"/>
          <w:highlight w:val="none"/>
          <w:shd w:val="clear" w:color="auto" w:fill="auto"/>
          <w:lang w:val="en-US" w:eastAsia="zh-CN" w:bidi="ar-SA"/>
        </w:rPr>
        <w:t>阜康市第三小学校舍维修改造工程</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绩效评价项目小组根据有关规定和评价对象的特点以及前期调研收集的一些信息，拟定详细的绩效评价工作方案</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⑥</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b w:val="0"/>
          <w:bCs w:val="0"/>
          <w:sz w:val="28"/>
          <w:szCs w:val="28"/>
        </w:rPr>
        <w:t>（</w:t>
      </w:r>
      <w:r>
        <w:rPr>
          <w:rFonts w:hint="eastAsia" w:ascii="宋体" w:hAnsi="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②将初步评价结论、调整</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事项、专家咨询意见和有关说明等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提交单位内部讨论</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最终</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zh-TW" w:eastAsia="zh-TW"/>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此次绩效评价</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通过组论证的评价指标体系及评分标准，</w:t>
      </w:r>
      <w:r>
        <w:rPr>
          <w:rFonts w:hint="eastAsia" w:ascii="宋体" w:hAnsi="宋体" w:eastAsia="宋体" w:cs="宋体"/>
          <w:color w:val="000000" w:themeColor="text1"/>
          <w:highlight w:val="none"/>
          <w:shd w:val="clear" w:color="auto" w:fill="auto"/>
          <w14:textFill>
            <w14:solidFill>
              <w14:schemeClr w14:val="tx1"/>
            </w14:solidFill>
          </w14:textFill>
        </w:rPr>
        <w:t>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对</w:t>
      </w:r>
      <w:r>
        <w:rPr>
          <w:rFonts w:hint="eastAsia" w:cs="宋体"/>
          <w:color w:val="000000" w:themeColor="text1"/>
          <w:highlight w:val="none"/>
          <w:shd w:val="clear" w:color="auto" w:fill="auto"/>
          <w:lang w:val="en-US" w:eastAsia="zh-CN"/>
          <w14:textFill>
            <w14:solidFill>
              <w14:schemeClr w14:val="tx1"/>
            </w14:solidFill>
          </w14:textFill>
        </w:rPr>
        <w:t>阜康市第三小学校舍维修改造工程</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绩效进行客观评价，最终评分结果：总</w:t>
      </w:r>
      <w:r>
        <w:rPr>
          <w:rFonts w:hint="eastAsia" w:cs="宋体"/>
          <w:color w:val="000000" w:themeColor="text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分，绩效评级为“</w:t>
      </w:r>
      <w:r>
        <w:rPr>
          <w:rFonts w:hint="eastAsia" w:cs="宋体"/>
          <w:color w:val="000000" w:themeColor="text1"/>
          <w:highlight w:val="none"/>
          <w:shd w:val="clear" w:color="auto" w:fill="auto"/>
          <w:lang w:val="en-US" w:eastAsia="zh-CN"/>
          <w14:textFill>
            <w14:solidFill>
              <w14:schemeClr w14:val="tx1"/>
            </w14:solidFill>
          </w14:textFill>
        </w:rPr>
        <w:t>优秀</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”。各部分权重和绩效</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汇总</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分值如下表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3-1</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所示</w:t>
      </w:r>
      <w:r>
        <w:rPr>
          <w:rFonts w:hint="eastAsia" w:cs="宋体"/>
          <w:b/>
          <w:bCs/>
          <w:color w:val="000000" w:themeColor="text1"/>
          <w:highlight w:val="none"/>
          <w:shd w:val="clear" w:color="auto" w:fill="auto"/>
          <w:lang w:val="zh-TW" w:eastAsia="zh-CN"/>
          <w14:textFill>
            <w14:solidFill>
              <w14:schemeClr w14:val="tx1"/>
            </w14:solidFill>
          </w14:textFill>
        </w:rPr>
        <w:t>（</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cs="宋体"/>
          <w:b/>
          <w:bCs/>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w:t>
      </w:r>
    </w:p>
    <w:tbl>
      <w:tblPr>
        <w:tblStyle w:val="10"/>
        <w:tblW w:w="7762" w:type="dxa"/>
        <w:jc w:val="center"/>
        <w:shd w:val="clear" w:color="auto" w:fill="auto"/>
        <w:tblLayout w:type="fixed"/>
        <w:tblCellMar>
          <w:top w:w="0" w:type="dxa"/>
          <w:left w:w="0" w:type="dxa"/>
          <w:bottom w:w="0" w:type="dxa"/>
          <w:right w:w="0" w:type="dxa"/>
        </w:tblCellMar>
      </w:tblPr>
      <w:tblGrid>
        <w:gridCol w:w="1094"/>
        <w:gridCol w:w="1361"/>
        <w:gridCol w:w="960"/>
        <w:gridCol w:w="828"/>
        <w:gridCol w:w="1244"/>
        <w:gridCol w:w="1118"/>
        <w:gridCol w:w="706"/>
        <w:gridCol w:w="451"/>
      </w:tblGrid>
      <w:tr>
        <w:tblPrEx>
          <w:shd w:val="clear" w:color="auto" w:fill="auto"/>
          <w:tblCellMar>
            <w:top w:w="0" w:type="dxa"/>
            <w:left w:w="0" w:type="dxa"/>
            <w:bottom w:w="0" w:type="dxa"/>
            <w:right w:w="0" w:type="dxa"/>
          </w:tblCellMar>
        </w:tblPrEx>
        <w:trPr>
          <w:trHeight w:val="375" w:hRule="atLeast"/>
          <w:jc w:val="center"/>
        </w:trPr>
        <w:tc>
          <w:tcPr>
            <w:tcW w:w="7311" w:type="dxa"/>
            <w:gridSpan w:val="7"/>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cs="宋体"/>
                <w:color w:val="000000" w:themeColor="text1"/>
                <w:highlight w:val="none"/>
                <w:shd w:val="clear" w:color="auto" w:fill="auto"/>
                <w:lang w:val="en-US" w:eastAsia="zh-CN"/>
                <w14:textFill>
                  <w14:solidFill>
                    <w14:schemeClr w14:val="tx1"/>
                  </w14:solidFill>
                </w14:textFill>
              </w:rPr>
              <w:t>阜康市第三小学校舍维修改造工程</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得分表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p>
        </w:tc>
        <w:tc>
          <w:tcPr>
            <w:tcW w:w="451" w:type="dxa"/>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1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b/>
                <w:bCs/>
                <w:color w:val="000000" w:themeColor="text1"/>
                <w:kern w:val="0"/>
                <w:sz w:val="21"/>
                <w:szCs w:val="21"/>
                <w:highlight w:val="none"/>
                <w:shd w:val="clear" w:color="auto" w:fill="auto"/>
                <w:lang w:val="en-US" w:eastAsia="zh-CN"/>
                <w14:textFill>
                  <w14:solidFill>
                    <w14:schemeClr w14:val="tx1"/>
                  </w14:solidFill>
                </w14:textFill>
              </w:rPr>
              <w:t>5.</w:t>
            </w: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满意度</w:t>
            </w:r>
          </w:p>
        </w:tc>
        <w:tc>
          <w:tcPr>
            <w:tcW w:w="11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tblPrEx>
          <w:shd w:val="clear" w:color="auto" w:fill="auto"/>
          <w:tblCellMar>
            <w:top w:w="0" w:type="dxa"/>
            <w:left w:w="0" w:type="dxa"/>
            <w:bottom w:w="0" w:type="dxa"/>
            <w:right w:w="0" w:type="dxa"/>
          </w:tblCellMar>
        </w:tblPrEx>
        <w:trPr>
          <w:trHeight w:val="617"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1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b w:val="0"/>
                <w:bCs w:val="0"/>
                <w:color w:val="000000" w:themeColor="text1"/>
                <w:kern w:val="0"/>
                <w:sz w:val="21"/>
                <w:szCs w:val="21"/>
                <w:highlight w:val="none"/>
                <w:shd w:val="clear" w:color="auto" w:fill="auto"/>
                <w:lang w:val="en-US" w:eastAsia="zh-CN"/>
                <w14:textFill>
                  <w14:solidFill>
                    <w14:schemeClr w14:val="tx1"/>
                  </w14:solidFill>
                </w14:textFill>
              </w:rPr>
              <w:t>10</w:t>
            </w:r>
          </w:p>
        </w:tc>
        <w:tc>
          <w:tcPr>
            <w:tcW w:w="11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1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w:t>
            </w:r>
          </w:p>
        </w:tc>
        <w:tc>
          <w:tcPr>
            <w:tcW w:w="11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p>
        </w:tc>
        <w:tc>
          <w:tcPr>
            <w:tcW w:w="11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p>
        </w:tc>
        <w:tc>
          <w:tcPr>
            <w:tcW w:w="11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项目决策由3个二级指标和6个三级指标构成，权重分20分，实际得分</w:t>
      </w:r>
      <w:r>
        <w:rPr>
          <w:rFonts w:hint="eastAsia" w:cs="宋体"/>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各指标业绩值和绩效分值如表</w:t>
      </w:r>
      <w:r>
        <w:rPr>
          <w:rFonts w:hint="eastAsia" w:ascii="宋体" w:hAnsi="宋体" w:eastAsia="宋体" w:cs="宋体"/>
          <w:b/>
          <w:bCs/>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b/>
          <w:bCs/>
          <w:color w:val="000000" w:themeColor="text1"/>
          <w:kern w:val="2"/>
          <w:highlight w:val="none"/>
          <w:u w:color="000000"/>
          <w:shd w:val="clear" w:color="auto" w:fill="auto"/>
          <w:lang w:eastAsia="zh-CN"/>
          <w14:textFill>
            <w14:solidFill>
              <w14:schemeClr w14:val="tx1"/>
            </w14:solidFill>
          </w14:textFill>
        </w:rPr>
        <w:t>-1</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所示</w:t>
      </w:r>
      <w:r>
        <w:rPr>
          <w:rFonts w:hint="eastAsia" w:cs="宋体"/>
          <w:b/>
          <w:bCs/>
          <w:color w:val="000000" w:themeColor="text1"/>
          <w:highlight w:val="none"/>
          <w:shd w:val="clear" w:color="auto" w:fill="auto"/>
          <w:lang w:val="zh-TW" w:eastAsia="zh-CN"/>
          <w14:textFill>
            <w14:solidFill>
              <w14:schemeClr w14:val="tx1"/>
            </w14:solidFill>
          </w14:textFill>
        </w:rPr>
        <w:t>（</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cs="宋体"/>
          <w:b/>
          <w:bCs/>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4-1</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项目决策指标及分值</w:t>
      </w:r>
    </w:p>
    <w:tbl>
      <w:tblPr>
        <w:tblStyle w:val="10"/>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20</w:t>
            </w:r>
          </w:p>
        </w:tc>
      </w:tr>
    </w:tbl>
    <w:p>
      <w:pPr>
        <w:bidi w:val="0"/>
        <w:rPr>
          <w:rFonts w:hint="default"/>
          <w:b/>
          <w:bCs/>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w:t>
      </w:r>
      <w:r>
        <w:rPr>
          <w:rFonts w:hint="eastAsia"/>
          <w:b/>
          <w:bCs/>
          <w:color w:val="000000" w:themeColor="text1"/>
          <w:lang w:val="en-US" w:eastAsia="zh-CN"/>
          <w14:textFill>
            <w14:solidFill>
              <w14:schemeClr w14:val="tx1"/>
            </w14:solidFill>
          </w14:textFill>
        </w:rPr>
        <w:t>1.立项依据充分性</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lang w:eastAsia="zh-CN"/>
          <w14:textFill>
            <w14:solidFill>
              <w14:schemeClr w14:val="tx1"/>
            </w14:solidFill>
          </w14:textFill>
        </w:rPr>
        <w:t>①</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阜康市第三小学校舍维修改造工程（阜康市第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阜康市第三小学校舍维修改造工程</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highlight w:val="none"/>
          <w14:textFill>
            <w14:solidFill>
              <w14:schemeClr w14:val="tx1"/>
            </w14:solidFill>
          </w14:textFill>
        </w:rPr>
        <w:t>根据</w:t>
      </w:r>
      <w:r>
        <w:rPr>
          <w:rFonts w:hint="eastAsia"/>
          <w:color w:val="000000" w:themeColor="text1"/>
          <w:highlight w:val="none"/>
          <w:lang w:val="en-US" w:eastAsia="zh-CN"/>
          <w14:textFill>
            <w14:solidFill>
              <w14:schemeClr w14:val="tx1"/>
            </w14:solidFill>
          </w14:textFill>
        </w:rPr>
        <w:t>FK2016-GJ-95进行资金支付。</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阜康市第三小学校舍维修改造工程（阜康市第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一</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阜康市第三小学校舍维修改造工程</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符合国家法律法规、国民经济发展规划和相关政策；</w:t>
      </w:r>
    </w:p>
    <w:p>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根据阜财预【2022】004号（资金下达文件），13.89万元；</w:t>
      </w:r>
      <w:r>
        <w:rPr>
          <w:rFonts w:hint="eastAsia"/>
          <w:color w:val="000000" w:themeColor="text1"/>
          <w:lang w:eastAsia="zh-CN"/>
          <w14:textFill>
            <w14:solidFill>
              <w14:schemeClr w14:val="tx1"/>
            </w14:solidFill>
          </w14:textFill>
        </w:rPr>
        <w:t>，财政于</w:t>
      </w:r>
      <w:r>
        <w:rPr>
          <w:rFonts w:hint="eastAsia"/>
          <w:color w:val="000000" w:themeColor="text1"/>
          <w:lang w:val="en-US" w:eastAsia="zh-CN"/>
          <w14:textFill>
            <w14:solidFill>
              <w14:schemeClr w14:val="tx1"/>
            </w14:solidFill>
          </w14:textFill>
        </w:rPr>
        <w:t>2022年1月拨付项目资金13.89万元，用于阜康市第三小学校舍维修改造工程项目还款。</w:t>
      </w:r>
    </w:p>
    <w:p>
      <w:pPr>
        <w:bidi w:val="0"/>
        <w:rPr>
          <w:rFonts w:hint="default"/>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综上，该项指标满分2分，得分2分。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2.立项程序规范性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阜康市第三小学校舍维修改造工程（阜康市第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阜康市第三小学校舍维修改造工程</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highlight w:val="none"/>
          <w14:textFill>
            <w14:solidFill>
              <w14:schemeClr w14:val="tx1"/>
            </w14:solidFill>
          </w14:textFill>
        </w:rPr>
        <w:t>根据《</w:t>
      </w:r>
      <w:r>
        <w:rPr>
          <w:rFonts w:hint="eastAsia"/>
          <w:color w:val="000000" w:themeColor="text1"/>
          <w:highlight w:val="none"/>
          <w:lang w:val="en-US" w:eastAsia="zh-CN"/>
          <w14:textFill>
            <w14:solidFill>
              <w14:schemeClr w14:val="tx1"/>
            </w14:solidFill>
          </w14:textFill>
        </w:rPr>
        <w:t>FK2016-GJ-95进行资金支付。该项目</w:t>
      </w:r>
      <w:r>
        <w:rPr>
          <w:rFonts w:hint="eastAsia"/>
          <w:color w:val="000000" w:themeColor="text1"/>
          <w:lang w:eastAsia="zh-CN"/>
          <w14:textFill>
            <w14:solidFill>
              <w14:schemeClr w14:val="tx1"/>
            </w14:solidFill>
          </w14:textFill>
        </w:rPr>
        <w:t>按照规定的程序申请设立；</w:t>
      </w:r>
    </w:p>
    <w:p>
      <w:pPr>
        <w:pStyle w:val="6"/>
        <w:rPr>
          <w:rFonts w:hint="default"/>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②</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阜康市第三小学校舍维修改造工程（阜康市第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阜康市第三小学校舍维修改造工程</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事前已经过必要的集体决策。</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3.绩效目标合理性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w:t>
      </w:r>
      <w:r>
        <w:rPr>
          <w:rFonts w:hint="eastAsia"/>
          <w:color w:val="000000" w:themeColor="text1"/>
          <w:lang w:val="en-US" w:eastAsia="zh-CN"/>
          <w14:textFill>
            <w14:solidFill>
              <w14:schemeClr w14:val="tx1"/>
            </w14:solidFill>
          </w14:textFill>
        </w:rPr>
        <w:t>我单位</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阜康市第三小学校舍维修改造工程（阜康市第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阜康市第三小学校舍维修改造工程</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w:t>
      </w:r>
      <w:r>
        <w:rPr>
          <w:rFonts w:hint="eastAsia"/>
          <w:color w:val="000000" w:themeColor="text1"/>
          <w:lang w:val="en-US" w:eastAsia="zh-CN"/>
          <w14:textFill>
            <w14:solidFill>
              <w14:schemeClr w14:val="tx1"/>
            </w14:solidFill>
          </w14:textFill>
        </w:rPr>
        <w:t>设</w:t>
      </w:r>
      <w:r>
        <w:rPr>
          <w:rFonts w:hint="eastAsia"/>
          <w:color w:val="000000" w:themeColor="text1"/>
          <w:lang w:eastAsia="zh-CN"/>
          <w14:textFill>
            <w14:solidFill>
              <w14:schemeClr w14:val="tx1"/>
            </w14:solidFill>
          </w14:textFill>
        </w:rPr>
        <w:t>有绩效目标；</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w:t>
      </w:r>
      <w:r>
        <w:rPr>
          <w:rFonts w:hint="eastAsia"/>
          <w:color w:val="000000" w:themeColor="text1"/>
          <w:lang w:val="en-US" w:eastAsia="zh-CN"/>
          <w14:textFill>
            <w14:solidFill>
              <w14:schemeClr w14:val="tx1"/>
            </w14:solidFill>
          </w14:textFill>
        </w:rPr>
        <w:t>我单位</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阜康市第三小学校舍维修改造工程（阜康市第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阜康市第三小学校舍维修改造工程</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项目绩效目标与实际工作内容具有相关性；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w:t>
      </w:r>
      <w:r>
        <w:rPr>
          <w:rFonts w:hint="eastAsia"/>
          <w:color w:val="000000" w:themeColor="text1"/>
          <w:lang w:val="en-US" w:eastAsia="zh-CN"/>
          <w14:textFill>
            <w14:solidFill>
              <w14:schemeClr w14:val="tx1"/>
            </w14:solidFill>
          </w14:textFill>
        </w:rPr>
        <w:t>我单位</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阜康市第三小学校舍维修改造工程（阜康市第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阜康市第三小学校舍维修改造工程</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项目预期产出效益和效果符合正常的业绩水平；</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w:t>
      </w:r>
      <w:r>
        <w:rPr>
          <w:rFonts w:hint="eastAsia"/>
          <w:color w:val="000000" w:themeColor="text1"/>
          <w:lang w:val="en-US" w:eastAsia="zh-CN"/>
          <w14:textFill>
            <w14:solidFill>
              <w14:schemeClr w14:val="tx1"/>
            </w14:solidFill>
          </w14:textFill>
        </w:rPr>
        <w:t>我单位</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阜康市第三小学校舍维修改造工程（阜康市第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阜康市第三小学校舍维修改造工程</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项目与预算确定的项目投资额或资金量相匹配。</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综上，该项指标满分5分，得分5分。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4.绩效指标明确性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w:t>
      </w:r>
      <w:r>
        <w:rPr>
          <w:rFonts w:hint="eastAsia"/>
          <w:color w:val="000000" w:themeColor="text1"/>
          <w:lang w:val="en-US" w:eastAsia="zh-CN"/>
          <w14:textFill>
            <w14:solidFill>
              <w14:schemeClr w14:val="tx1"/>
            </w14:solidFill>
          </w14:textFill>
        </w:rPr>
        <w:t>根据该项目设置的绩效目标可知，我单位</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阜康市第三小学校舍维修改造工程（阜康市第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阜康市第三小学校舍维修改造工程</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项目绩效目标细化分解为具体的绩效指标；</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②绩效指标</w:t>
      </w:r>
      <w:r>
        <w:rPr>
          <w:rFonts w:hint="eastAsia"/>
          <w:color w:val="000000" w:themeColor="text1"/>
          <w14:textFill>
            <w14:solidFill>
              <w14:schemeClr w14:val="tx1"/>
            </w14:solidFill>
          </w14:textFill>
        </w:rPr>
        <w:t>通过清晰、可衡量的指标值予以体现，指标数共计</w:t>
      </w:r>
      <w:r>
        <w:rPr>
          <w:rFonts w:hint="eastAsia"/>
          <w:color w:val="000000" w:themeColor="text1"/>
          <w:lang w:val="en-US" w:eastAsia="zh-CN"/>
          <w14:textFill>
            <w14:solidFill>
              <w14:schemeClr w14:val="tx1"/>
            </w14:solidFill>
          </w14:textFill>
        </w:rPr>
        <w:t>11</w:t>
      </w:r>
      <w:r>
        <w:rPr>
          <w:rFonts w:hint="eastAsia"/>
          <w:color w:val="000000" w:themeColor="text1"/>
          <w14:textFill>
            <w14:solidFill>
              <w14:schemeClr w14:val="tx1"/>
            </w14:solidFill>
          </w14:textFill>
        </w:rPr>
        <w:t>个，其中产出指标</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个，效益指标</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个，满意度指标</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个</w:t>
      </w:r>
      <w:r>
        <w:rPr>
          <w:rFonts w:hint="eastAsia"/>
          <w:color w:val="000000" w:themeColor="text1"/>
          <w:lang w:eastAsia="zh-CN"/>
          <w14:textFill>
            <w14:solidFill>
              <w14:schemeClr w14:val="tx1"/>
            </w14:solidFill>
          </w14:textFill>
        </w:rPr>
        <w:t>；</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w:t>
      </w:r>
      <w:r>
        <w:rPr>
          <w:rFonts w:hint="eastAsia"/>
          <w:color w:val="000000" w:themeColor="text1"/>
          <w:lang w:val="en-US" w:eastAsia="zh-CN"/>
          <w14:textFill>
            <w14:solidFill>
              <w14:schemeClr w14:val="tx1"/>
            </w14:solidFill>
          </w14:textFill>
        </w:rPr>
        <w:t>该项目</w:t>
      </w:r>
      <w:r>
        <w:rPr>
          <w:rFonts w:hint="eastAsia"/>
          <w:color w:val="000000" w:themeColor="text1"/>
          <w:lang w:eastAsia="zh-CN"/>
          <w14:textFill>
            <w14:solidFill>
              <w14:schemeClr w14:val="tx1"/>
            </w14:solidFill>
          </w14:textFill>
        </w:rPr>
        <w:t>与项目目标任务数或计划数相对应。</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综上，该项指标满分5分，得分5分。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5.预算编制科学性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阜康市第三小学校舍维修改造工程（阜康市第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阜康市第三小学校舍维修改造工程</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项目预算编制经过科学论证；</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阜康市第三小学校舍维修改造工程（阜康市第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阜康市第三小学校舍维修改造工程</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项目预算内容与项目内容</w:t>
      </w:r>
      <w:r>
        <w:rPr>
          <w:rFonts w:hint="eastAsia"/>
          <w:color w:val="000000" w:themeColor="text1"/>
          <w:lang w:val="en-US" w:eastAsia="zh-CN"/>
          <w14:textFill>
            <w14:solidFill>
              <w14:schemeClr w14:val="tx1"/>
            </w14:solidFill>
          </w14:textFill>
        </w:rPr>
        <w:t>相</w:t>
      </w:r>
      <w:r>
        <w:rPr>
          <w:rFonts w:hint="eastAsia"/>
          <w:color w:val="000000" w:themeColor="text1"/>
          <w:lang w:eastAsia="zh-CN"/>
          <w14:textFill>
            <w14:solidFill>
              <w14:schemeClr w14:val="tx1"/>
            </w14:solidFill>
          </w14:textFill>
        </w:rPr>
        <w:t>匹配；</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阜康市第三小学校舍维修改造工程（阜康市第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阜康市第三小学校舍维修改造工程</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项目预算额度测算依据充分，按照</w:t>
      </w:r>
      <w:r>
        <w:rPr>
          <w:rFonts w:hint="eastAsia"/>
          <w:color w:val="000000" w:themeColor="text1"/>
          <w:lang w:val="en-US" w:eastAsia="zh-CN"/>
          <w14:textFill>
            <w14:solidFill>
              <w14:schemeClr w14:val="tx1"/>
            </w14:solidFill>
          </w14:textFill>
        </w:rPr>
        <w:t>财政</w:t>
      </w:r>
      <w:r>
        <w:rPr>
          <w:rFonts w:hint="eastAsia"/>
          <w:color w:val="000000" w:themeColor="text1"/>
          <w:lang w:eastAsia="zh-CN"/>
          <w14:textFill>
            <w14:solidFill>
              <w14:schemeClr w14:val="tx1"/>
            </w14:solidFill>
          </w14:textFill>
        </w:rPr>
        <w:t>标准编制；</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w:t>
      </w:r>
      <w:r>
        <w:rPr>
          <w:rFonts w:hint="eastAsia"/>
          <w:color w:val="000000" w:themeColor="text1"/>
          <w:lang w:val="en-US" w:eastAsia="zh-CN"/>
          <w14:textFill>
            <w14:solidFill>
              <w14:schemeClr w14:val="tx1"/>
            </w14:solidFill>
          </w14:textFill>
        </w:rPr>
        <w:t>此项目严格按照可行性研究报告实施，</w:t>
      </w:r>
      <w:r>
        <w:rPr>
          <w:rFonts w:hint="eastAsia"/>
          <w:color w:val="000000" w:themeColor="text1"/>
          <w:lang w:eastAsia="zh-CN"/>
          <w14:textFill>
            <w14:solidFill>
              <w14:schemeClr w14:val="tx1"/>
            </w14:solidFill>
          </w14:textFill>
        </w:rPr>
        <w:t>预算确定的项目投资额或资金量与工作任务相匹配。</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综上，该项指标满分2分，得分2分。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6.资金分配合理性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①预算资金分配依据充分；</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阜康市第三小学校舍维修改造工程（阜康市第</w:t>
      </w:r>
      <w:r>
        <w:rPr>
          <w:rFonts w:hint="eastAsia" w:cs="宋体"/>
          <w:b w:val="0"/>
          <w:bCs w:val="0"/>
          <w:color w:val="000000" w:themeColor="text1"/>
          <w:kern w:val="2"/>
          <w:sz w:val="28"/>
          <w:szCs w:val="24"/>
          <w:highlight w:val="none"/>
          <w:shd w:val="clear" w:color="auto" w:fill="auto"/>
          <w:lang w:val="en-US" w:eastAsia="zh-CN" w:bidi="ar-SA"/>
          <w14:textFill>
            <w14:solidFill>
              <w14:schemeClr w14:val="tx1"/>
            </w14:solidFill>
          </w14:textFill>
        </w:rPr>
        <w:t>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小学校</w:t>
      </w:r>
      <w:r>
        <w:rPr>
          <w:rFonts w:hint="eastAsia" w:cs="宋体"/>
          <w:color w:val="000000" w:themeColor="text1"/>
          <w:highlight w:val="none"/>
          <w:shd w:val="clear" w:color="auto" w:fill="auto"/>
          <w:lang w:val="en-US" w:eastAsia="zh-CN"/>
          <w14:textFill>
            <w14:solidFill>
              <w14:schemeClr w14:val="tx1"/>
            </w14:solidFill>
          </w14:textFill>
        </w:rPr>
        <w:t>阜康市第三小学校舍维修改造工程</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color w:val="000000" w:themeColor="text1"/>
          <w:lang w:eastAsia="zh-CN"/>
          <w14:textFill>
            <w14:solidFill>
              <w14:schemeClr w14:val="tx1"/>
            </w14:solidFill>
          </w14:textFill>
        </w:rPr>
        <w:t>项目资金分配额度合理，与项目单位或地方实际相适应。</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二</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pP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项目</w:t>
      </w:r>
      <w:r>
        <w:rPr>
          <w:rFonts w:hint="eastAsia" w:ascii="宋体" w:hAnsi="宋体" w:eastAsia="宋体" w:cs="宋体"/>
          <w:color w:val="000000" w:themeColor="text1"/>
          <w:highlight w:val="none"/>
          <w:shd w:val="clear" w:color="auto" w:fill="auto"/>
          <w14:textFill>
            <w14:solidFill>
              <w14:schemeClr w14:val="tx1"/>
            </w14:solidFill>
          </w14:textFill>
        </w:rPr>
        <w:t>过程</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管理</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类指标由</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2</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二</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级指标和</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5</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三</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级指标构成，权重分</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20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分，实际得分</w:t>
      </w:r>
      <w:r>
        <w:rPr>
          <w:rFonts w:hint="eastAsia" w:cs="宋体"/>
          <w:color w:val="000000" w:themeColor="text1"/>
          <w:kern w:val="2"/>
          <w:highlight w:val="none"/>
          <w:u w:color="000000"/>
          <w:shd w:val="clear" w:color="auto" w:fill="auto"/>
          <w:lang w:val="en-US" w:eastAsia="zh-CN"/>
          <w14:textFill>
            <w14:solidFill>
              <w14:schemeClr w14:val="tx1"/>
            </w14:solidFill>
          </w14:textFill>
        </w:rPr>
        <w:t>20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各指标业绩值和绩效分值如表</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-2</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所示</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cs="宋体"/>
          <w:b/>
          <w:bCs/>
          <w:color w:val="000000" w:themeColor="text1"/>
          <w:kern w:val="2"/>
          <w:highlight w:val="none"/>
          <w:u w:color="000000"/>
          <w:shd w:val="clear" w:color="auto" w:fill="auto"/>
          <w:lang w:val="en-US" w:eastAsia="zh-CN"/>
          <w14:textFill>
            <w14:solidFill>
              <w14:schemeClr w14:val="tx1"/>
            </w14:solidFill>
          </w14:textFill>
        </w:rPr>
        <w:t>详见上传的附件</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ascii="宋体" w:hAnsi="宋体" w:eastAsia="宋体" w:cs="宋体"/>
          <w:b/>
          <w:bCs/>
          <w:color w:val="000000" w:themeColor="text1"/>
          <w:kern w:val="0"/>
          <w:sz w:val="28"/>
          <w:szCs w:val="28"/>
          <w:highlight w:val="none"/>
          <w:shd w:val="clear" w:color="auto" w:fill="auto"/>
          <w:lang w:val="zh-TW" w:eastAsia="zh-CN"/>
          <w14:textFill>
            <w14:solidFill>
              <w14:schemeClr w14:val="tx1"/>
            </w14:solidFill>
          </w14:textFill>
        </w:rPr>
        <w:t>管理</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0"/>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20</w:t>
            </w:r>
          </w:p>
        </w:tc>
      </w:tr>
    </w:tbl>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1.资金到位率（算出到位率</w:t>
      </w:r>
      <w:r>
        <w:rPr>
          <w:rFonts w:hint="default" w:ascii="Arial" w:hAnsi="Arial" w:cs="Arial"/>
          <w:b/>
          <w:bCs/>
          <w:color w:val="000000" w:themeColor="text1"/>
          <w:lang w:val="en-US" w:eastAsia="zh-CN"/>
          <w14:textFill>
            <w14:solidFill>
              <w14:schemeClr w14:val="tx1"/>
            </w14:solidFill>
          </w14:textFill>
        </w:rPr>
        <w:t>×</w:t>
      </w:r>
      <w:r>
        <w:rPr>
          <w:rFonts w:hint="eastAsia" w:cs="宋体"/>
          <w:b/>
          <w:bCs/>
          <w:color w:val="000000" w:themeColor="text1"/>
          <w:lang w:val="en-US" w:eastAsia="zh-CN"/>
          <w14:textFill>
            <w14:solidFill>
              <w14:schemeClr w14:val="tx1"/>
            </w14:solidFill>
          </w14:textFill>
        </w:rPr>
        <w:t>4=得分，算出后删除批注</w:t>
      </w:r>
      <w:r>
        <w:rPr>
          <w:rFonts w:hint="eastAsia"/>
          <w:b/>
          <w:bCs/>
          <w:color w:val="000000" w:themeColor="text1"/>
          <w:lang w:val="en-US" w:eastAsia="zh-CN"/>
          <w14:textFill>
            <w14:solidFill>
              <w14:schemeClr w14:val="tx1"/>
            </w14:solidFill>
          </w14:textFill>
        </w:rPr>
        <w:t>）</w:t>
      </w:r>
    </w:p>
    <w:p>
      <w:pPr>
        <w:bidi w:val="0"/>
        <w:rPr>
          <w:rFonts w:hint="default"/>
          <w:b/>
          <w:bCs/>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资金到位率=（</w:t>
      </w:r>
      <w:r>
        <w:rPr>
          <w:rFonts w:hint="eastAsia" w:cs="宋体"/>
          <w:color w:val="000000" w:themeColor="text1"/>
          <w:highlight w:val="none"/>
          <w:shd w:val="clear" w:color="auto" w:fill="auto"/>
          <w:lang w:val="en-US" w:eastAsia="zh-CN"/>
          <w14:textFill>
            <w14:solidFill>
              <w14:schemeClr w14:val="tx1"/>
            </w14:solidFill>
          </w14:textFill>
        </w:rPr>
        <w:t>46.1</w:t>
      </w:r>
      <w:r>
        <w:rPr>
          <w:rFonts w:hint="eastAsia"/>
          <w:color w:val="000000" w:themeColor="text1"/>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46.1</w:t>
      </w:r>
      <w:r>
        <w:rPr>
          <w:rFonts w:hint="eastAsia"/>
          <w:color w:val="000000" w:themeColor="text1"/>
          <w:lang w:eastAsia="zh-CN"/>
          <w14:textFill>
            <w14:solidFill>
              <w14:schemeClr w14:val="tx1"/>
            </w14:solidFill>
          </w14:textFill>
        </w:rPr>
        <w:t>）×100%</w:t>
      </w:r>
      <w:r>
        <w:rPr>
          <w:rFonts w:hint="eastAsia"/>
          <w:b/>
          <w:bCs/>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100%</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2.预算执行率</w:t>
      </w:r>
    </w:p>
    <w:p>
      <w:pPr>
        <w:bidi w:val="0"/>
        <w:rPr>
          <w:rFonts w:hint="default"/>
          <w:b/>
          <w:bCs/>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预算执行率=（</w:t>
      </w:r>
      <w:r>
        <w:rPr>
          <w:rFonts w:hint="eastAsia" w:cs="宋体"/>
          <w:color w:val="000000" w:themeColor="text1"/>
          <w:highlight w:val="none"/>
          <w:shd w:val="clear" w:color="auto" w:fill="auto"/>
          <w:lang w:val="en-US" w:eastAsia="zh-CN"/>
          <w14:textFill>
            <w14:solidFill>
              <w14:schemeClr w14:val="tx1"/>
            </w14:solidFill>
          </w14:textFill>
        </w:rPr>
        <w:t>46.1</w:t>
      </w:r>
      <w:r>
        <w:rPr>
          <w:rFonts w:hint="eastAsia"/>
          <w:color w:val="000000" w:themeColor="text1"/>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46.1</w:t>
      </w:r>
      <w:r>
        <w:rPr>
          <w:rFonts w:hint="eastAsia"/>
          <w:color w:val="000000" w:themeColor="text1"/>
          <w:lang w:eastAsia="zh-CN"/>
          <w14:textFill>
            <w14:solidFill>
              <w14:schemeClr w14:val="tx1"/>
            </w14:solidFill>
          </w14:textFill>
        </w:rPr>
        <w:t>）×100%。</w:t>
      </w:r>
      <w:r>
        <w:rPr>
          <w:rFonts w:hint="eastAsia"/>
          <w:b/>
          <w:bCs/>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100%</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3.资金使用合规性</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lang w:eastAsia="zh-CN"/>
          <w14:textFill>
            <w14:solidFill>
              <w14:schemeClr w14:val="tx1"/>
            </w14:solidFill>
          </w14:textFill>
        </w:rPr>
        <w:t>①符合国家</w:t>
      </w:r>
      <w:r>
        <w:rPr>
          <w:rFonts w:hint="eastAsia"/>
          <w:color w:val="000000" w:themeColor="text1"/>
          <w:highlight w:val="none"/>
          <w:lang w:eastAsia="zh-CN"/>
          <w14:textFill>
            <w14:solidFill>
              <w14:schemeClr w14:val="tx1"/>
            </w14:solidFill>
          </w14:textFill>
        </w:rPr>
        <w:t>财经法规和财务管理制度以及有关专项资金管理办法的规定；</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②资金的拨付有完整的审批程序和手续；</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③符合项目预算批复或合同规定的用途；</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w:t>
      </w:r>
      <w:r>
        <w:rPr>
          <w:rFonts w:hint="eastAsia"/>
          <w:color w:val="000000" w:themeColor="text1"/>
          <w:lang w:val="en-US" w:eastAsia="zh-CN"/>
          <w14:textFill>
            <w14:solidFill>
              <w14:schemeClr w14:val="tx1"/>
            </w14:solidFill>
          </w14:textFill>
        </w:rPr>
        <w:t>不</w:t>
      </w:r>
      <w:r>
        <w:rPr>
          <w:rFonts w:hint="eastAsia"/>
          <w:color w:val="000000" w:themeColor="text1"/>
          <w:lang w:eastAsia="zh-CN"/>
          <w14:textFill>
            <w14:solidFill>
              <w14:schemeClr w14:val="tx1"/>
            </w14:solidFill>
          </w14:textFill>
        </w:rPr>
        <w:t>存在截留、挤占、挪用、虚列支出等情况。</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4.管理制度健全性</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lang w:eastAsia="zh-CN"/>
          <w14:textFill>
            <w14:solidFill>
              <w14:schemeClr w14:val="tx1"/>
            </w14:solidFill>
          </w14:textFill>
        </w:rPr>
        <w:t>①已制定或具有相应的</w:t>
      </w:r>
      <w:r>
        <w:rPr>
          <w:rFonts w:hint="eastAsia"/>
          <w:color w:val="000000" w:themeColor="text1"/>
          <w:highlight w:val="none"/>
          <w:lang w:eastAsia="zh-CN"/>
          <w14:textFill>
            <w14:solidFill>
              <w14:schemeClr w14:val="tx1"/>
            </w14:solidFill>
          </w14:textFill>
        </w:rPr>
        <w:t>财务和业务管理制度；</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②财务和业务管理制度合法、合规、完整。</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bidi w:val="0"/>
        <w:ind w:left="1403" w:leftChars="200" w:hanging="843" w:hangingChars="30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5.制度执行有效性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①遵守相关法律法规和相关管理规定；</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lang w:eastAsia="zh-CN"/>
          <w14:textFill>
            <w14:solidFill>
              <w14:schemeClr w14:val="tx1"/>
            </w14:solidFill>
          </w14:textFill>
        </w:rPr>
        <w:t>②项目</w:t>
      </w:r>
      <w:r>
        <w:rPr>
          <w:rFonts w:hint="eastAsia"/>
          <w:color w:val="000000" w:themeColor="text1"/>
          <w:highlight w:val="none"/>
          <w:lang w:eastAsia="zh-CN"/>
          <w14:textFill>
            <w14:solidFill>
              <w14:schemeClr w14:val="tx1"/>
            </w14:solidFill>
          </w14:textFill>
        </w:rPr>
        <w:t>调整及支出调整手续完备；</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③项目合同书、验收报告等资料齐全并及时归档；</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④项目实施的</w:t>
      </w:r>
      <w:r>
        <w:rPr>
          <w:rFonts w:hint="eastAsia"/>
          <w:color w:val="000000" w:themeColor="text1"/>
          <w:highlight w:val="none"/>
          <w:lang w:eastAsia="zh-CN"/>
          <w14:textFill>
            <w14:solidFill>
              <w14:schemeClr w14:val="tx1"/>
            </w14:solidFill>
          </w14:textFill>
        </w:rPr>
        <w:t>人员条件、场地设备、信息支撑</w:t>
      </w:r>
      <w:r>
        <w:rPr>
          <w:rFonts w:hint="eastAsia"/>
          <w:color w:val="000000" w:themeColor="text1"/>
          <w:lang w:eastAsia="zh-CN"/>
          <w14:textFill>
            <w14:solidFill>
              <w14:schemeClr w14:val="tx1"/>
            </w14:solidFill>
          </w14:textFill>
        </w:rPr>
        <w:t>等落实到位。</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pP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产出</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类指标由</w:t>
      </w:r>
      <w:r>
        <w:rPr>
          <w:rFonts w:hint="eastAsia"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二</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级指标和</w:t>
      </w:r>
      <w:r>
        <w:rPr>
          <w:rFonts w:hint="eastAsia" w:cs="宋体"/>
          <w:color w:val="000000" w:themeColor="text1"/>
          <w:kern w:val="2"/>
          <w:highlight w:val="none"/>
          <w:u w:color="000000"/>
          <w:shd w:val="clear" w:color="auto" w:fill="auto"/>
          <w:lang w:val="en-US" w:eastAsia="zh-CN"/>
          <w14:textFill>
            <w14:solidFill>
              <w14:schemeClr w14:val="tx1"/>
            </w14:solidFill>
          </w14:textFill>
        </w:rPr>
        <w:t>8</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三</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级指标构成，权重分</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30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分，实际得分</w:t>
      </w:r>
      <w:r>
        <w:rPr>
          <w:rFonts w:hint="eastAsia" w:cs="宋体"/>
          <w:color w:val="000000" w:themeColor="text1"/>
          <w:kern w:val="2"/>
          <w:highlight w:val="none"/>
          <w:u w:color="000000"/>
          <w:shd w:val="clear" w:color="auto" w:fill="auto"/>
          <w:lang w:val="en-US" w:eastAsia="zh-CN"/>
          <w14:textFill>
            <w14:solidFill>
              <w14:schemeClr w14:val="tx1"/>
            </w14:solidFill>
          </w14:textFill>
        </w:rPr>
        <w:t>30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各指标业绩值和绩效分值如表</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3</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所示</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cs="宋体"/>
          <w:b/>
          <w:bCs/>
          <w:color w:val="000000" w:themeColor="text1"/>
          <w:kern w:val="2"/>
          <w:highlight w:val="none"/>
          <w:u w:color="000000"/>
          <w:shd w:val="clear" w:color="auto" w:fill="auto"/>
          <w:lang w:val="en-US" w:eastAsia="zh-CN"/>
          <w14:textFill>
            <w14:solidFill>
              <w14:schemeClr w14:val="tx1"/>
            </w14:solidFill>
          </w14:textFill>
        </w:rPr>
        <w:t>详见上传的附件</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0"/>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还款企业家数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1家</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yellow"/>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1家</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bidi="ar-SA"/>
                <w14:textFill>
                  <w14:solidFill>
                    <w14:schemeClr w14:val="tx1"/>
                  </w14:solidFill>
                </w14:textFill>
              </w:rPr>
              <w:t>5</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支付资金到位率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 xml:space="preserve"> 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yellow"/>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 xml:space="preserve"> =100%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bidi="ar-SA"/>
                <w14:textFill>
                  <w14:solidFill>
                    <w14:schemeClr w14:val="tx1"/>
                  </w14:solidFill>
                </w14:textFill>
              </w:rPr>
              <w:t>5</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000000" w:themeColor="text1"/>
                <w:kern w:val="0"/>
                <w:sz w:val="20"/>
                <w:szCs w:val="20"/>
                <w:highlight w:val="yellow"/>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完成付款时间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2022-1-28</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yellow"/>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2022-1-28</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bidi="ar-SA"/>
                <w14:textFill>
                  <w14:solidFill>
                    <w14:schemeClr w14:val="tx1"/>
                  </w14:solidFill>
                </w14:textFill>
              </w:rPr>
              <w:t>5</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财政专项资金拨款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≤13.89万元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yellow"/>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=13.89万元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bidi="ar-SA"/>
                <w14:textFill>
                  <w14:solidFill>
                    <w14:schemeClr w14:val="tx1"/>
                  </w14:solidFill>
                </w14:textFill>
              </w:rPr>
              <w:t>5</w:t>
            </w:r>
          </w:p>
        </w:tc>
      </w:tr>
      <w:tr>
        <w:tblPrEx>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项目预算控制率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 xml:space="preserve"> =100%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30</w:t>
            </w:r>
          </w:p>
        </w:tc>
      </w:tr>
    </w:tbl>
    <w:p>
      <w:pPr>
        <w:bidi w:val="0"/>
        <w:rPr>
          <w:rFonts w:hint="eastAsia"/>
          <w:lang w:val="en-US" w:eastAsia="zh-CN"/>
        </w:rPr>
      </w:pPr>
      <w:r>
        <w:rPr>
          <w:rFonts w:hint="eastAsia"/>
          <w:b/>
          <w:bCs/>
          <w:lang w:val="en-US" w:eastAsia="zh-CN"/>
        </w:rPr>
        <w:t>1.项目完成数量1</w:t>
      </w:r>
      <w:r>
        <w:rPr>
          <w:rFonts w:hint="eastAsia"/>
          <w:b/>
          <w:bCs/>
          <w:color w:val="auto"/>
          <w:lang w:val="en-US" w:eastAsia="zh-CN"/>
        </w:rPr>
        <w:t>个：</w:t>
      </w:r>
      <w:r>
        <w:rPr>
          <w:rFonts w:hint="eastAsia"/>
          <w:color w:val="auto"/>
          <w:lang w:eastAsia="zh-CN"/>
        </w:rPr>
        <w:t>“</w:t>
      </w:r>
      <w:r>
        <w:rPr>
          <w:rFonts w:hint="eastAsia" w:ascii="宋体" w:hAnsi="宋体" w:eastAsia="宋体" w:cs="宋体"/>
          <w:color w:val="auto"/>
          <w:kern w:val="0"/>
          <w:sz w:val="20"/>
          <w:szCs w:val="20"/>
          <w:highlight w:val="none"/>
          <w:shd w:val="clear" w:color="auto" w:fill="auto"/>
          <w:lang w:val="en-US" w:eastAsia="zh-CN"/>
        </w:rPr>
        <w:t>还款企业家数</w:t>
      </w:r>
      <w:r>
        <w:rPr>
          <w:rFonts w:hint="eastAsia"/>
          <w:color w:val="auto"/>
          <w:lang w:eastAsia="zh-CN"/>
        </w:rPr>
        <w:t>”</w:t>
      </w:r>
      <w:r>
        <w:rPr>
          <w:rFonts w:hint="eastAsia"/>
          <w:color w:val="auto"/>
          <w:lang w:val="en-US" w:eastAsia="zh-CN"/>
        </w:rPr>
        <w:t>指标，预期指标值为</w:t>
      </w:r>
      <w:r>
        <w:rPr>
          <w:rFonts w:hint="eastAsia" w:ascii="宋体" w:hAnsi="宋体" w:eastAsia="宋体" w:cs="宋体"/>
          <w:color w:val="auto"/>
          <w:kern w:val="0"/>
          <w:sz w:val="20"/>
          <w:szCs w:val="20"/>
          <w:highlight w:val="none"/>
          <w:shd w:val="clear" w:color="auto" w:fill="auto"/>
          <w:lang w:val="en-US" w:eastAsia="zh-CN"/>
        </w:rPr>
        <w:t>1家</w:t>
      </w:r>
      <w:r>
        <w:rPr>
          <w:rFonts w:hint="eastAsia"/>
          <w:color w:val="auto"/>
          <w:lang w:val="en-US" w:eastAsia="zh-CN"/>
        </w:rPr>
        <w:t>，实际完成为</w:t>
      </w:r>
      <w:r>
        <w:rPr>
          <w:rFonts w:hint="eastAsia" w:ascii="宋体" w:hAnsi="宋体" w:eastAsia="宋体" w:cs="宋体"/>
          <w:color w:val="auto"/>
          <w:kern w:val="0"/>
          <w:sz w:val="20"/>
          <w:szCs w:val="20"/>
          <w:highlight w:val="none"/>
          <w:shd w:val="clear" w:color="auto" w:fill="auto"/>
          <w:lang w:val="en-US" w:eastAsia="zh-CN"/>
        </w:rPr>
        <w:t>1家</w:t>
      </w:r>
      <w:r>
        <w:rPr>
          <w:rFonts w:hint="eastAsia"/>
          <w:color w:val="auto"/>
          <w:lang w:val="en-US" w:eastAsia="zh-CN"/>
        </w:rPr>
        <w:t>。实际完成率=（1家/1家）×100%=100%。</w:t>
      </w:r>
    </w:p>
    <w:p>
      <w:pPr>
        <w:bidi w:val="0"/>
        <w:rPr>
          <w:rFonts w:hint="eastAsia"/>
          <w:lang w:eastAsia="zh-CN"/>
        </w:rPr>
      </w:pPr>
      <w:r>
        <w:rPr>
          <w:rFonts w:hint="eastAsia"/>
          <w:b/>
          <w:bCs/>
          <w:lang w:val="en-US" w:eastAsia="zh-CN"/>
        </w:rPr>
        <w:t>综上，该项指标满分5</w:t>
      </w:r>
      <w:r>
        <w:rPr>
          <w:rFonts w:hint="eastAsia"/>
          <w:b/>
          <w:bCs/>
          <w:color w:val="auto"/>
          <w:lang w:val="en-US" w:eastAsia="zh-CN"/>
        </w:rPr>
        <w:t>分，得分5分</w:t>
      </w:r>
      <w:r>
        <w:rPr>
          <w:rFonts w:hint="eastAsia"/>
          <w:b/>
          <w:bCs/>
          <w:lang w:val="en-US" w:eastAsia="zh-CN"/>
        </w:rPr>
        <w:t>。</w:t>
      </w:r>
    </w:p>
    <w:p>
      <w:pPr>
        <w:bidi w:val="0"/>
        <w:rPr>
          <w:rFonts w:hint="default"/>
          <w:b/>
          <w:bCs/>
          <w:lang w:val="en-US" w:eastAsia="zh-CN"/>
        </w:rPr>
      </w:pPr>
      <w:r>
        <w:rPr>
          <w:rFonts w:hint="eastAsia"/>
          <w:b/>
          <w:bCs/>
          <w:lang w:val="en-US" w:eastAsia="zh-CN"/>
        </w:rPr>
        <w:t>2.项目完成质量</w:t>
      </w:r>
    </w:p>
    <w:p>
      <w:pPr>
        <w:bidi w:val="0"/>
        <w:rPr>
          <w:rFonts w:hint="eastAsia"/>
          <w:lang w:val="en-US" w:eastAsia="zh-CN"/>
        </w:rPr>
      </w:pPr>
      <w:r>
        <w:rPr>
          <w:rFonts w:hint="eastAsia"/>
          <w:lang w:val="en-US" w:eastAsia="zh-CN"/>
        </w:rPr>
        <w:t>“支付资金到位率”指标，预期指标值为100%，实际完成为100%。</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lang w:val="en-US" w:eastAsia="zh-CN"/>
        </w:rPr>
      </w:pPr>
      <w:r>
        <w:rPr>
          <w:rFonts w:hint="eastAsia"/>
          <w:b/>
          <w:bCs/>
          <w:lang w:val="en-US" w:eastAsia="zh-CN"/>
        </w:rPr>
        <w:t>3.项目完成时效</w:t>
      </w:r>
    </w:p>
    <w:p>
      <w:pPr>
        <w:bidi w:val="0"/>
        <w:rPr>
          <w:rFonts w:hint="eastAsia"/>
          <w:lang w:val="en-US" w:eastAsia="zh-CN"/>
        </w:rPr>
      </w:pPr>
      <w:r>
        <w:rPr>
          <w:rFonts w:hint="eastAsia"/>
          <w:lang w:val="en-US" w:eastAsia="zh-CN"/>
        </w:rPr>
        <w:t>“资金支付及时率”指标，预期指标值为100%，实际完成为100%。</w:t>
      </w:r>
    </w:p>
    <w:p>
      <w:pPr>
        <w:bidi w:val="0"/>
        <w:rPr>
          <w:rFonts w:hint="eastAsia"/>
          <w:lang w:eastAsia="zh-CN"/>
        </w:rPr>
      </w:pPr>
      <w:r>
        <w:rPr>
          <w:rFonts w:hint="eastAsia"/>
          <w:lang w:val="en-US" w:eastAsia="zh-CN"/>
        </w:rPr>
        <w:t>“完成付款时间”指标，预期指标值为2022-1-28，实际完成为2022-1-28。</w:t>
      </w:r>
    </w:p>
    <w:p>
      <w:pPr>
        <w:bidi w:val="0"/>
        <w:rPr>
          <w:rFonts w:hint="eastAsia"/>
          <w:color w:val="auto"/>
          <w:lang w:eastAsia="zh-CN"/>
        </w:rPr>
      </w:pPr>
      <w:r>
        <w:rPr>
          <w:rFonts w:hint="eastAsia"/>
          <w:b/>
          <w:bCs/>
          <w:lang w:val="en-US" w:eastAsia="zh-CN"/>
        </w:rPr>
        <w:t>综上，该项指标</w:t>
      </w:r>
      <w:r>
        <w:rPr>
          <w:rFonts w:hint="eastAsia"/>
          <w:b/>
          <w:bCs/>
          <w:color w:val="auto"/>
          <w:lang w:val="en-US" w:eastAsia="zh-CN"/>
        </w:rPr>
        <w:t>满分10分，得分10分。</w:t>
      </w:r>
    </w:p>
    <w:p>
      <w:pPr>
        <w:bidi w:val="0"/>
        <w:rPr>
          <w:rFonts w:hint="default"/>
          <w:b/>
          <w:bCs/>
          <w:lang w:val="en-US" w:eastAsia="zh-CN"/>
        </w:rPr>
      </w:pPr>
      <w:r>
        <w:rPr>
          <w:rFonts w:hint="eastAsia"/>
          <w:b/>
          <w:bCs/>
          <w:lang w:val="en-US" w:eastAsia="zh-CN"/>
        </w:rPr>
        <w:t>4.项目完成成本</w:t>
      </w:r>
    </w:p>
    <w:p>
      <w:pPr>
        <w:bidi w:val="0"/>
        <w:rPr>
          <w:rFonts w:hint="eastAsia"/>
          <w:lang w:val="en-US" w:eastAsia="zh-CN"/>
        </w:rPr>
      </w:pPr>
      <w:r>
        <w:rPr>
          <w:rFonts w:hint="eastAsia"/>
          <w:color w:val="auto"/>
          <w:highlight w:val="none"/>
          <w:lang w:eastAsia="zh-CN"/>
        </w:rPr>
        <w:t>“</w:t>
      </w:r>
      <w:r>
        <w:rPr>
          <w:rFonts w:hint="eastAsia"/>
          <w:lang w:val="en-US" w:eastAsia="zh-CN"/>
        </w:rPr>
        <w:t>财政专项资金拨款”指标，预期指标值为≤13.89万元，实际完成为13.89万元。实际完成率=（13.89/13.89）×100%=100%。</w:t>
      </w:r>
    </w:p>
    <w:p>
      <w:pPr>
        <w:bidi w:val="0"/>
        <w:rPr>
          <w:rFonts w:hint="eastAsia"/>
          <w:lang w:val="en-US" w:eastAsia="zh-CN"/>
        </w:rPr>
      </w:pPr>
      <w:r>
        <w:rPr>
          <w:rFonts w:hint="eastAsia"/>
          <w:color w:val="auto"/>
          <w:highlight w:val="none"/>
          <w:lang w:eastAsia="zh-CN"/>
        </w:rPr>
        <w:t>“</w:t>
      </w:r>
      <w:r>
        <w:rPr>
          <w:rFonts w:hint="eastAsia"/>
          <w:lang w:val="en-US" w:eastAsia="zh-CN"/>
        </w:rPr>
        <w:t>项目预算控制率”指标，预期指标值为100%，实际完成为100%。</w:t>
      </w:r>
    </w:p>
    <w:p>
      <w:pPr>
        <w:bidi w:val="0"/>
        <w:rPr>
          <w:rFonts w:hint="eastAsia"/>
          <w:lang w:eastAsia="zh-CN"/>
        </w:rPr>
      </w:pPr>
      <w:r>
        <w:rPr>
          <w:rFonts w:hint="eastAsia"/>
          <w:b/>
          <w:bCs/>
          <w:lang w:val="en-US" w:eastAsia="zh-CN"/>
        </w:rPr>
        <w:t>综上，该项指标满分10</w:t>
      </w:r>
      <w:r>
        <w:rPr>
          <w:rFonts w:hint="eastAsia"/>
          <w:b/>
          <w:bCs/>
          <w:color w:val="auto"/>
          <w:lang w:val="en-US" w:eastAsia="zh-CN"/>
        </w:rPr>
        <w:t>分，得分10分</w:t>
      </w:r>
      <w:r>
        <w:rPr>
          <w:rFonts w:hint="eastAsia"/>
          <w:b/>
          <w:bCs/>
          <w:lang w:val="en-US" w:eastAsia="zh-CN"/>
        </w:rPr>
        <w:t>。</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四</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0"/>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566"/>
        <w:gridCol w:w="1129"/>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5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2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FF0000"/>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提升中小企业更好更快发展</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提升</w:t>
            </w: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保障中小企业稳定</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有效保障</w:t>
            </w: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yellow"/>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yellow"/>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w:t>
            </w: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yellow"/>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p>
        </w:tc>
      </w:tr>
      <w:tr>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eastAsia"/>
          <w:b/>
          <w:bCs/>
          <w:lang w:val="en-US" w:eastAsia="zh-CN"/>
        </w:rPr>
      </w:pPr>
      <w:r>
        <w:rPr>
          <w:rFonts w:hint="eastAsia"/>
          <w:b/>
          <w:bCs/>
          <w:lang w:val="en-US" w:eastAsia="zh-CN"/>
        </w:rPr>
        <w:t>1.社会效益指标</w:t>
      </w:r>
    </w:p>
    <w:p>
      <w:pPr>
        <w:bidi w:val="0"/>
        <w:rPr>
          <w:rFonts w:hint="eastAsia"/>
          <w:lang w:val="en-US" w:eastAsia="zh-CN"/>
        </w:rPr>
      </w:pPr>
      <w:r>
        <w:rPr>
          <w:rFonts w:hint="eastAsia"/>
          <w:lang w:val="en-US" w:eastAsia="zh-CN"/>
        </w:rPr>
        <w:t>“提升中小企业更好更快发展”指标，预期指标值为有提升，实际完成为有效提升。</w:t>
      </w:r>
    </w:p>
    <w:p>
      <w:pPr>
        <w:bidi w:val="0"/>
        <w:rPr>
          <w:rFonts w:hint="eastAsia"/>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综上，该项指标满分10，得分10分。</w:t>
      </w:r>
    </w:p>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2.社会效益指标</w:t>
      </w:r>
    </w:p>
    <w:p>
      <w:pPr>
        <w:bidi w:val="0"/>
        <w:rPr>
          <w:rFonts w:hint="eastAsia"/>
          <w:b w:val="0"/>
          <w:bCs w:val="0"/>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“保障中小企业稳定”指标，预期指标值为有效保障，实际完成为有效保障。</w:t>
      </w:r>
    </w:p>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综上，该项指标满分10，得分10分。</w:t>
      </w:r>
    </w:p>
    <w:p>
      <w:pPr>
        <w:numPr>
          <w:ilvl w:val="0"/>
          <w:numId w:val="0"/>
        </w:numPr>
        <w:bidi w:val="0"/>
        <w:ind w:firstLine="562" w:firstLineChars="200"/>
        <w:rPr>
          <w:rFonts w:hint="eastAsia"/>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3、可持续影响指标</w:t>
      </w:r>
    </w:p>
    <w:p>
      <w:pPr>
        <w:numPr>
          <w:ilvl w:val="0"/>
          <w:numId w:val="0"/>
        </w:numPr>
        <w:bidi w:val="0"/>
        <w:ind w:firstLine="562" w:firstLineChars="200"/>
        <w:rPr>
          <w:rFonts w:hint="eastAsia"/>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无此指标</w:t>
      </w:r>
    </w:p>
    <w:p>
      <w:pPr>
        <w:numPr>
          <w:ilvl w:val="0"/>
          <w:numId w:val="0"/>
        </w:numPr>
        <w:bidi w:val="0"/>
        <w:ind w:firstLine="562" w:firstLineChars="200"/>
        <w:rPr>
          <w:rFonts w:hint="eastAsia"/>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4、可持续影响指标</w:t>
      </w:r>
    </w:p>
    <w:p>
      <w:pPr>
        <w:numPr>
          <w:ilvl w:val="0"/>
          <w:numId w:val="0"/>
        </w:numPr>
        <w:bidi w:val="0"/>
        <w:ind w:firstLine="562" w:firstLineChars="20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无此指标</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（五）满意度</w:t>
      </w:r>
      <w:r>
        <w:rPr>
          <w:rFonts w:hint="eastAsia" w:ascii="宋体" w:hAnsi="宋体" w:eastAsia="宋体" w:cs="宋体"/>
          <w:color w:val="000000" w:themeColor="text1"/>
          <w:highlight w:val="none"/>
          <w:shd w:val="clear" w:color="auto" w:fill="auto"/>
          <w14:textFill>
            <w14:solidFill>
              <w14:schemeClr w14:val="tx1"/>
            </w14:solidFill>
          </w14:textFill>
        </w:rPr>
        <w:t>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pPr>
      <w:r>
        <w:rPr>
          <w:rFonts w:hint="eastAsia" w:cs="宋体"/>
          <w:color w:val="000000" w:themeColor="text1"/>
          <w:kern w:val="2"/>
          <w:highlight w:val="none"/>
          <w:u w:color="000000"/>
          <w:shd w:val="clear" w:color="auto" w:fill="auto"/>
          <w:lang w:val="zh-TW" w:eastAsia="zh-CN"/>
          <w14:textFill>
            <w14:solidFill>
              <w14:schemeClr w14:val="tx1"/>
            </w14:solidFill>
          </w14:textFill>
        </w:rPr>
        <w:t>满意度</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指标由</w:t>
      </w:r>
      <w:r>
        <w:rPr>
          <w:rFonts w:hint="eastAsia" w:cs="宋体"/>
          <w:color w:val="000000" w:themeColor="text1"/>
          <w:kern w:val="2"/>
          <w:highlight w:val="none"/>
          <w:u w:color="000000"/>
          <w:shd w:val="clear" w:color="auto" w:fill="auto"/>
          <w:lang w:val="en-US" w:eastAsia="zh-CN"/>
          <w14:textFill>
            <w14:solidFill>
              <w14:schemeClr w14:val="tx1"/>
            </w14:solidFill>
          </w14:textFill>
        </w:rPr>
        <w:t>1</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二</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级指标和</w:t>
      </w:r>
      <w:r>
        <w:rPr>
          <w:rFonts w:hint="eastAsia" w:cs="宋体"/>
          <w:color w:val="000000" w:themeColor="text1"/>
          <w:kern w:val="2"/>
          <w:highlight w:val="none"/>
          <w:u w:color="000000"/>
          <w:shd w:val="clear" w:color="auto" w:fill="auto"/>
          <w:lang w:val="en-US" w:eastAsia="zh-CN"/>
          <w14:textFill>
            <w14:solidFill>
              <w14:schemeClr w14:val="tx1"/>
            </w14:solidFill>
          </w14:textFill>
        </w:rPr>
        <w:t>1</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三</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级指标构成，权重分</w:t>
      </w:r>
      <w:r>
        <w:rPr>
          <w:rFonts w:hint="eastAsia" w:cs="宋体"/>
          <w:color w:val="000000" w:themeColor="text1"/>
          <w:kern w:val="2"/>
          <w:highlight w:val="none"/>
          <w:u w:color="000000"/>
          <w:shd w:val="clear" w:color="auto" w:fill="auto"/>
          <w:lang w:val="en-US" w:eastAsia="zh-CN"/>
          <w14:textFill>
            <w14:solidFill>
              <w14:schemeClr w14:val="tx1"/>
            </w14:solidFill>
          </w14:textFill>
        </w:rPr>
        <w:t>10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分，实际得分</w:t>
      </w:r>
      <w:r>
        <w:rPr>
          <w:rFonts w:hint="eastAsia" w:cs="宋体"/>
          <w:color w:val="000000" w:themeColor="text1"/>
          <w:kern w:val="2"/>
          <w:highlight w:val="none"/>
          <w:u w:color="000000"/>
          <w:shd w:val="clear" w:color="auto" w:fill="auto"/>
          <w:lang w:val="en-US" w:eastAsia="zh-CN"/>
          <w14:textFill>
            <w14:solidFill>
              <w14:schemeClr w14:val="tx1"/>
            </w14:solidFill>
          </w14:textFill>
        </w:rPr>
        <w:t>10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各指标业绩值和绩效分值如表</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w:t>
      </w:r>
      <w:r>
        <w:rPr>
          <w:rFonts w:hint="eastAsia" w:cs="宋体"/>
          <w:color w:val="000000" w:themeColor="text1"/>
          <w:kern w:val="2"/>
          <w:highlight w:val="none"/>
          <w:u w:color="000000"/>
          <w:shd w:val="clear" w:color="auto" w:fill="auto"/>
          <w:lang w:val="en-US" w:eastAsia="zh-CN"/>
          <w14:textFill>
            <w14:solidFill>
              <w14:schemeClr w14:val="tx1"/>
            </w14:solidFill>
          </w14:textFill>
        </w:rPr>
        <w:t>5</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所示</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cs="宋体"/>
          <w:b/>
          <w:bCs/>
          <w:color w:val="000000" w:themeColor="text1"/>
          <w:kern w:val="2"/>
          <w:highlight w:val="none"/>
          <w:u w:color="000000"/>
          <w:shd w:val="clear" w:color="auto" w:fill="auto"/>
          <w:lang w:val="en-US" w:eastAsia="zh-CN"/>
          <w14:textFill>
            <w14:solidFill>
              <w14:schemeClr w14:val="tx1"/>
            </w14:solidFill>
          </w14:textFill>
        </w:rPr>
        <w:t>详见上传的附件</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5</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满意度</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0"/>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566"/>
        <w:gridCol w:w="1129"/>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5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2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shd w:val="clear" w:color="auto" w:fill="auto"/>
          <w:tblCellMar>
            <w:top w:w="0" w:type="dxa"/>
            <w:left w:w="0" w:type="dxa"/>
            <w:bottom w:w="0" w:type="dxa"/>
            <w:right w:w="0" w:type="dxa"/>
          </w:tblCellMar>
        </w:tblPrEx>
        <w:trPr>
          <w:trHeight w:val="436" w:hRule="atLeast"/>
          <w:jc w:val="center"/>
        </w:trPr>
        <w:tc>
          <w:tcPr>
            <w:tcW w:w="685" w:type="dxa"/>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满意度</w:t>
            </w: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受偿企业满意度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bl>
    <w:p>
      <w:pPr>
        <w:pStyle w:val="2"/>
        <w:rPr>
          <w:rFonts w:hint="eastAsia"/>
          <w:lang w:val="en-US" w:eastAsia="zh-CN"/>
        </w:rPr>
      </w:pPr>
    </w:p>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1.满意度指标</w:t>
      </w:r>
    </w:p>
    <w:p>
      <w:pPr>
        <w:bidi w:val="0"/>
        <w:rPr>
          <w:rFonts w:hint="eastAsia"/>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受偿企业满意度”指标，预期指标值为≥90%，实际完成为=90%。</w:t>
      </w:r>
    </w:p>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综上，该项指标满分10分，得分10分。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五、</w:t>
      </w:r>
      <w:r>
        <w:rPr>
          <w:rFonts w:hint="eastAsia" w:ascii="宋体" w:hAnsi="宋体" w:eastAsia="宋体" w:cs="宋体"/>
          <w:b/>
          <w:bCs/>
          <w:color w:val="000000" w:themeColor="text1"/>
          <w:highlight w:val="none"/>
          <w:shd w:val="clear" w:color="auto" w:fill="auto"/>
          <w14:textFill>
            <w14:solidFill>
              <w14:schemeClr w14:val="tx1"/>
            </w14:solidFill>
          </w14:textFill>
        </w:rPr>
        <w:t>主要经验及做法、存在的问题及原因分析</w:t>
      </w:r>
    </w:p>
    <w:p>
      <w:pPr>
        <w:numPr>
          <w:ilvl w:val="0"/>
          <w:numId w:val="0"/>
        </w:numPr>
        <w:bidi w:val="0"/>
        <w:ind w:left="560" w:leftChars="0"/>
        <w:rPr>
          <w:rFonts w:hint="eastAsia"/>
          <w:b/>
          <w:bCs/>
          <w:color w:val="000000" w:themeColor="text1"/>
          <w:highlight w:val="yellow"/>
          <w:lang w:eastAsia="zh-CN"/>
          <w14:textFill>
            <w14:solidFill>
              <w14:schemeClr w14:val="tx1"/>
            </w14:solidFill>
          </w14:textFill>
        </w:rPr>
      </w:pPr>
      <w:bookmarkStart w:id="12" w:name="_Toc1921"/>
      <w:bookmarkStart w:id="13" w:name="_Toc28290"/>
      <w:r>
        <w:rPr>
          <w:rFonts w:hint="eastAsia"/>
          <w:b/>
          <w:bCs/>
          <w:color w:val="000000" w:themeColor="text1"/>
          <w:lang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一</w:t>
      </w:r>
      <w:r>
        <w:rPr>
          <w:rFonts w:hint="eastAsia"/>
          <w:b/>
          <w:bCs/>
          <w:color w:val="000000" w:themeColor="text1"/>
          <w:lang w:eastAsia="zh-CN"/>
          <w14:textFill>
            <w14:solidFill>
              <w14:schemeClr w14:val="tx1"/>
            </w14:solidFill>
          </w14:textFill>
        </w:rPr>
        <w:t>）</w:t>
      </w:r>
      <w:r>
        <w:rPr>
          <w:rFonts w:hint="eastAsia"/>
          <w:b/>
          <w:bCs/>
          <w:color w:val="000000" w:themeColor="text1"/>
          <w14:textFill>
            <w14:solidFill>
              <w14:schemeClr w14:val="tx1"/>
            </w14:solidFill>
          </w14:textFill>
        </w:rPr>
        <w:t>主要经验及做法</w:t>
      </w:r>
    </w:p>
    <w:p>
      <w:pPr>
        <w:bidi w:val="0"/>
        <w:rPr>
          <w:rFonts w:hint="eastAsia"/>
          <w:color w:val="000000" w:themeColor="text1"/>
          <w:highlight w:val="yellow"/>
          <w:lang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阜康市第三小学校舍维修改造工程</w:t>
      </w:r>
      <w:r>
        <w:rPr>
          <w:rFonts w:hint="eastAsia"/>
          <w:color w:val="000000" w:themeColor="text1"/>
          <w:highlight w:val="none"/>
          <w:lang w:eastAsia="zh-CN"/>
          <w14:textFill>
            <w14:solidFill>
              <w14:schemeClr w14:val="tx1"/>
            </w14:solidFill>
          </w14:textFill>
        </w:rPr>
        <w:t>20</w:t>
      </w:r>
      <w:r>
        <w:rPr>
          <w:rFonts w:hint="eastAsia"/>
          <w:color w:val="000000" w:themeColor="text1"/>
          <w:highlight w:val="none"/>
          <w:lang w:val="en-US" w:eastAsia="zh-CN"/>
          <w14:textFill>
            <w14:solidFill>
              <w14:schemeClr w14:val="tx1"/>
            </w14:solidFill>
          </w14:textFill>
        </w:rPr>
        <w:t>22</w:t>
      </w:r>
      <w:r>
        <w:rPr>
          <w:rFonts w:hint="eastAsia"/>
          <w:color w:val="000000" w:themeColor="text1"/>
          <w:highlight w:val="none"/>
          <w:lang w:eastAsia="zh-CN"/>
          <w14:textFill>
            <w14:solidFill>
              <w14:schemeClr w14:val="tx1"/>
            </w14:solidFill>
          </w14:textFill>
        </w:rPr>
        <w:t>年预算</w:t>
      </w:r>
      <w:r>
        <w:rPr>
          <w:rFonts w:hint="eastAsia"/>
          <w:color w:val="000000" w:themeColor="text1"/>
          <w:highlight w:val="none"/>
          <w:lang w:val="en-US" w:eastAsia="zh-CN"/>
          <w14:textFill>
            <w14:solidFill>
              <w14:schemeClr w14:val="tx1"/>
            </w14:solidFill>
          </w14:textFill>
        </w:rPr>
        <w:t>数</w:t>
      </w:r>
      <w:r>
        <w:rPr>
          <w:rFonts w:hint="eastAsia"/>
          <w:color w:val="000000" w:themeColor="text1"/>
          <w:highlight w:val="none"/>
          <w:lang w:eastAsia="zh-CN"/>
          <w14:textFill>
            <w14:solidFill>
              <w14:schemeClr w14:val="tx1"/>
            </w14:solidFill>
          </w14:textFill>
        </w:rPr>
        <w:t>为</w:t>
      </w:r>
      <w:r>
        <w:rPr>
          <w:rFonts w:hint="eastAsia"/>
          <w:color w:val="000000" w:themeColor="text1"/>
          <w:highlight w:val="none"/>
          <w:lang w:val="en-US" w:eastAsia="zh-CN"/>
          <w14:textFill>
            <w14:solidFill>
              <w14:schemeClr w14:val="tx1"/>
            </w14:solidFill>
          </w14:textFill>
        </w:rPr>
        <w:t>13.89</w:t>
      </w:r>
      <w:r>
        <w:rPr>
          <w:rFonts w:hint="eastAsia"/>
          <w:color w:val="000000" w:themeColor="text1"/>
          <w:highlight w:val="none"/>
          <w:lang w:eastAsia="zh-CN"/>
          <w14:textFill>
            <w14:solidFill>
              <w14:schemeClr w14:val="tx1"/>
            </w14:solidFill>
          </w14:textFill>
        </w:rPr>
        <w:t>万元，</w:t>
      </w:r>
      <w:r>
        <w:rPr>
          <w:rFonts w:hint="eastAsia"/>
          <w:color w:val="000000" w:themeColor="text1"/>
          <w:highlight w:val="none"/>
          <w:lang w:val="en-US" w:eastAsia="zh-CN"/>
          <w14:textFill>
            <w14:solidFill>
              <w14:schemeClr w14:val="tx1"/>
            </w14:solidFill>
          </w14:textFill>
        </w:rPr>
        <w:t>截至2022年12月31日共</w:t>
      </w:r>
      <w:r>
        <w:rPr>
          <w:rFonts w:hint="eastAsia"/>
          <w:color w:val="000000" w:themeColor="text1"/>
          <w:highlight w:val="none"/>
          <w:lang w:eastAsia="zh-CN"/>
          <w14:textFill>
            <w14:solidFill>
              <w14:schemeClr w14:val="tx1"/>
            </w14:solidFill>
          </w14:textFill>
        </w:rPr>
        <w:t>支出</w:t>
      </w:r>
      <w:r>
        <w:rPr>
          <w:rFonts w:hint="eastAsia"/>
          <w:color w:val="000000" w:themeColor="text1"/>
          <w:highlight w:val="none"/>
          <w:lang w:val="en-US" w:eastAsia="zh-CN"/>
          <w14:textFill>
            <w14:solidFill>
              <w14:schemeClr w14:val="tx1"/>
            </w14:solidFill>
          </w14:textFill>
        </w:rPr>
        <w:t>13.89</w:t>
      </w:r>
      <w:r>
        <w:rPr>
          <w:rFonts w:hint="eastAsia"/>
          <w:color w:val="000000" w:themeColor="text1"/>
          <w:highlight w:val="none"/>
          <w:lang w:eastAsia="zh-CN"/>
          <w14:textFill>
            <w14:solidFill>
              <w14:schemeClr w14:val="tx1"/>
            </w14:solidFill>
          </w14:textFill>
        </w:rPr>
        <w:t>万元，预算</w:t>
      </w:r>
      <w:r>
        <w:rPr>
          <w:rFonts w:hint="eastAsia"/>
          <w:color w:val="000000" w:themeColor="text1"/>
          <w:highlight w:val="none"/>
          <w:lang w:val="en-US" w:eastAsia="zh-CN"/>
          <w14:textFill>
            <w14:solidFill>
              <w14:schemeClr w14:val="tx1"/>
            </w14:solidFill>
          </w14:textFill>
        </w:rPr>
        <w:t>执行</w:t>
      </w:r>
      <w:r>
        <w:rPr>
          <w:rFonts w:hint="eastAsia"/>
          <w:color w:val="000000" w:themeColor="text1"/>
          <w:highlight w:val="none"/>
          <w:lang w:eastAsia="zh-CN"/>
          <w14:textFill>
            <w14:solidFill>
              <w14:schemeClr w14:val="tx1"/>
            </w14:solidFill>
          </w14:textFill>
        </w:rPr>
        <w:t>率为</w:t>
      </w:r>
      <w:r>
        <w:rPr>
          <w:rFonts w:hint="eastAsia"/>
          <w:color w:val="000000" w:themeColor="text1"/>
          <w:highlight w:val="none"/>
          <w:lang w:val="en-US" w:eastAsia="zh-CN"/>
          <w14:textFill>
            <w14:solidFill>
              <w14:schemeClr w14:val="tx1"/>
            </w14:solidFill>
          </w14:textFill>
        </w:rPr>
        <w:t>100</w:t>
      </w:r>
      <w:r>
        <w:rPr>
          <w:rFonts w:hint="eastAsia"/>
          <w:color w:val="000000" w:themeColor="text1"/>
          <w:highlight w:val="none"/>
          <w:lang w:eastAsia="zh-CN"/>
          <w14:textFill>
            <w14:solidFill>
              <w14:schemeClr w14:val="tx1"/>
            </w14:solidFill>
          </w14:textFill>
        </w:rPr>
        <w:t>%。</w:t>
      </w:r>
    </w:p>
    <w:p>
      <w:pPr>
        <w:bidi w:val="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阜康市第三小学</w:t>
      </w:r>
      <w:r>
        <w:rPr>
          <w:rFonts w:hint="eastAsia"/>
          <w:color w:val="000000" w:themeColor="text1"/>
          <w:lang w:eastAsia="zh-CN"/>
          <w14:textFill>
            <w14:solidFill>
              <w14:schemeClr w14:val="tx1"/>
            </w14:solidFill>
          </w14:textFill>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000000" w:themeColor="text1"/>
          <w:lang w:val="en-US" w:eastAsia="zh-CN"/>
          <w14:textFill>
            <w14:solidFill>
              <w14:schemeClr w14:val="tx1"/>
            </w14:solidFill>
          </w14:textFill>
        </w:rPr>
        <w:t>阜康市第三小学</w:t>
      </w:r>
      <w:r>
        <w:rPr>
          <w:rFonts w:hint="eastAsia"/>
          <w:color w:val="000000" w:themeColor="text1"/>
          <w:lang w:eastAsia="zh-CN"/>
          <w14:textFill>
            <w14:solidFill>
              <w14:schemeClr w14:val="tx1"/>
            </w14:solidFill>
          </w14:textFill>
        </w:rPr>
        <w:t>事业发展中关系民生与稳定的项目，切实优化资源配置，提高了资金使用的效率和效果。</w:t>
      </w:r>
    </w:p>
    <w:bookmarkEnd w:id="12"/>
    <w:bookmarkEnd w:id="13"/>
    <w:p>
      <w:pPr>
        <w:bidi w:val="0"/>
        <w:rPr>
          <w:rFonts w:hint="eastAsia"/>
          <w:b/>
          <w:bCs/>
          <w:color w:val="000000" w:themeColor="text1"/>
          <w:highlight w:val="yellow"/>
          <w14:textFill>
            <w14:solidFill>
              <w14:schemeClr w14:val="tx1"/>
            </w14:solidFill>
          </w14:textFill>
        </w:rPr>
      </w:pPr>
      <w:r>
        <w:rPr>
          <w:rFonts w:hint="eastAsia"/>
          <w:b/>
          <w:bCs/>
          <w:color w:val="000000" w:themeColor="text1"/>
          <w:lang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二</w:t>
      </w:r>
      <w:r>
        <w:rPr>
          <w:rFonts w:hint="eastAsia"/>
          <w:b/>
          <w:bCs/>
          <w:color w:val="000000" w:themeColor="text1"/>
          <w:highlight w:val="none"/>
          <w:lang w:eastAsia="zh-CN"/>
          <w14:textFill>
            <w14:solidFill>
              <w14:schemeClr w14:val="tx1"/>
            </w14:solidFill>
          </w14:textFill>
        </w:rPr>
        <w:t>）</w:t>
      </w:r>
      <w:r>
        <w:rPr>
          <w:rFonts w:hint="eastAsia"/>
          <w:b/>
          <w:bCs/>
          <w:color w:val="000000" w:themeColor="text1"/>
          <w:highlight w:val="none"/>
          <w14:textFill>
            <w14:solidFill>
              <w14:schemeClr w14:val="tx1"/>
            </w14:solidFill>
          </w14:textFill>
        </w:rPr>
        <w:t>存在的问题及原因分析</w:t>
      </w:r>
    </w:p>
    <w:p>
      <w:pPr>
        <w:pStyle w:val="5"/>
        <w:pageBreakBefore w:val="0"/>
        <w:widowControl w:val="0"/>
        <w:numPr>
          <w:ilvl w:val="0"/>
          <w:numId w:val="4"/>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财务和业务管理制度不够全面，管理制度有待进一步完善</w:t>
      </w:r>
    </w:p>
    <w:p>
      <w:pPr>
        <w:pStyle w:val="5"/>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我单位根据国家相关法规和内部控制等制度文件汇编，建立《阜康市第一小学会计人员岗位责任制度》、《阜康市第一小学固定资产管理制度》等各项规章制度，从制度和程序上严把资金使用、管理、绩效等各环节关口，堵塞漏洞、消除隐患，切实加强资金监管。但是，制定的相应的财务和业务管理制度不够全面，管理制度有待进一步完善。</w:t>
      </w:r>
    </w:p>
    <w:p>
      <w:pPr>
        <w:pStyle w:val="5"/>
        <w:pageBreakBefore w:val="0"/>
        <w:widowControl w:val="0"/>
        <w:numPr>
          <w:ilvl w:val="0"/>
          <w:numId w:val="4"/>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我单位的项目经办人员不是专业人员，均为兼职人员，业务素养不高。在签订相关项目合同时，合同的落款日期有时忘记填写，有签订合同时不写具体签订日期，给单位的项目管理工作造成了一定难度。</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六、</w:t>
      </w:r>
      <w:r>
        <w:rPr>
          <w:rFonts w:hint="eastAsia" w:ascii="宋体" w:hAnsi="宋体" w:eastAsia="宋体" w:cs="宋体"/>
          <w:b/>
          <w:bCs/>
          <w:color w:val="000000" w:themeColor="text1"/>
          <w:highlight w:val="none"/>
          <w:shd w:val="clear" w:color="auto" w:fill="auto"/>
          <w14:textFill>
            <w14:solidFill>
              <w14:schemeClr w14:val="tx1"/>
            </w14:solidFill>
          </w14:textFill>
        </w:rPr>
        <w:t>有关建议</w:t>
      </w:r>
    </w:p>
    <w:p>
      <w:pPr>
        <w:bidi w:val="0"/>
        <w:rPr>
          <w:rFonts w:hint="eastAsia"/>
          <w:b/>
          <w:bCs/>
          <w:color w:val="auto"/>
          <w:lang w:val="en-US" w:eastAsia="zh-CN"/>
        </w:rPr>
      </w:pPr>
      <w:r>
        <w:rPr>
          <w:rFonts w:hint="eastAsia" w:cs="宋体"/>
          <w:b/>
          <w:bCs/>
          <w:color w:val="auto"/>
          <w:kern w:val="2"/>
          <w:sz w:val="28"/>
          <w:szCs w:val="28"/>
          <w:lang w:val="en-US" w:eastAsia="zh-CN" w:bidi="ar-SA"/>
        </w:rPr>
        <w:t>（一）进一步</w:t>
      </w:r>
      <w:r>
        <w:rPr>
          <w:rFonts w:hint="eastAsia"/>
          <w:b/>
          <w:bCs/>
          <w:color w:val="auto"/>
          <w:lang w:val="en-US" w:eastAsia="zh-CN"/>
        </w:rPr>
        <w:t>完善相应的财务和业务管理制度</w:t>
      </w:r>
    </w:p>
    <w:p>
      <w:pPr>
        <w:bidi w:val="0"/>
        <w:rPr>
          <w:rFonts w:hint="default"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lang w:val="en-US" w:eastAsia="zh-CN" w:bidi="ar-SA"/>
        </w:rPr>
        <w:t>根据</w:t>
      </w:r>
      <w:r>
        <w:rPr>
          <w:rFonts w:hint="eastAsia" w:ascii="宋体" w:hAnsi="宋体" w:cs="宋体"/>
          <w:b w:val="0"/>
          <w:bCs w:val="0"/>
          <w:color w:val="auto"/>
          <w:kern w:val="2"/>
          <w:sz w:val="28"/>
          <w:szCs w:val="28"/>
          <w:lang w:val="en-US" w:eastAsia="zh-CN" w:bidi="ar-SA"/>
        </w:rPr>
        <w:t>昌吉州财政局、阜康市财政局的相关财务制度，</w:t>
      </w:r>
      <w:r>
        <w:rPr>
          <w:rFonts w:hint="eastAsia" w:cs="宋体"/>
          <w:b w:val="0"/>
          <w:bCs w:val="0"/>
          <w:color w:val="auto"/>
          <w:kern w:val="2"/>
          <w:sz w:val="28"/>
          <w:szCs w:val="28"/>
          <w:lang w:val="en-US" w:eastAsia="zh-CN" w:bidi="ar-SA"/>
        </w:rPr>
        <w:t>完善</w:t>
      </w:r>
      <w:r>
        <w:rPr>
          <w:rFonts w:hint="eastAsia" w:ascii="宋体" w:hAnsi="宋体" w:cs="宋体"/>
          <w:b w:val="0"/>
          <w:bCs w:val="0"/>
          <w:color w:val="auto"/>
          <w:kern w:val="2"/>
          <w:sz w:val="28"/>
          <w:szCs w:val="28"/>
          <w:lang w:val="en-US" w:eastAsia="zh-CN" w:bidi="ar-SA"/>
        </w:rPr>
        <w:t>符合本单位的财务制度</w:t>
      </w:r>
      <w:r>
        <w:rPr>
          <w:rFonts w:hint="eastAsia" w:cs="宋体"/>
          <w:b w:val="0"/>
          <w:bCs w:val="0"/>
          <w:color w:val="auto"/>
          <w:kern w:val="2"/>
          <w:sz w:val="28"/>
          <w:szCs w:val="28"/>
          <w:lang w:val="en-US" w:eastAsia="zh-CN" w:bidi="ar-SA"/>
        </w:rPr>
        <w:t>。根据本单位职责范围，逐步完善符合本单位的相关业务管理制度</w:t>
      </w:r>
      <w:r>
        <w:rPr>
          <w:rFonts w:hint="eastAsia" w:cs="宋体"/>
          <w:b w:val="0"/>
          <w:bCs w:val="0"/>
          <w:color w:val="auto"/>
          <w:kern w:val="2"/>
          <w:sz w:val="28"/>
          <w:szCs w:val="28"/>
          <w:highlight w:val="none"/>
          <w:lang w:val="en-US" w:eastAsia="zh-CN" w:bidi="ar-SA"/>
        </w:rPr>
        <w:t>与现时的法规制度相适应，为单位教育事业的发展保驾护航。</w:t>
      </w:r>
    </w:p>
    <w:p>
      <w:pPr>
        <w:pStyle w:val="5"/>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default"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（二）加强人员培训，提高专业素养</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auto"/>
          <w:kern w:val="2"/>
          <w:sz w:val="28"/>
          <w:szCs w:val="28"/>
          <w:highlight w:val="none"/>
          <w:lang w:val="en-US" w:eastAsia="zh-CN" w:bidi="ar-SA"/>
        </w:rPr>
        <w:t>组织领导及相关人员学习项目管理工作的相关文件及管理制度、办法等，加强项目管理及执行业务的培训，加强合同管理及监督，给单位项目管理工作培养具有一定的项目管理能力的专业人员。单位</w:t>
      </w:r>
      <w:r>
        <w:rPr>
          <w:rFonts w:hint="default" w:ascii="宋体" w:hAnsi="宋体" w:eastAsia="宋体" w:cs="宋体"/>
          <w:b w:val="0"/>
          <w:bCs w:val="0"/>
          <w:color w:val="auto"/>
          <w:kern w:val="2"/>
          <w:sz w:val="28"/>
          <w:szCs w:val="28"/>
          <w:highlight w:val="none"/>
          <w:lang w:val="en-US" w:eastAsia="zh-CN" w:bidi="ar-SA"/>
        </w:rPr>
        <w:t>要</w:t>
      </w:r>
      <w:r>
        <w:rPr>
          <w:rFonts w:hint="eastAsia" w:ascii="宋体" w:hAnsi="宋体" w:eastAsia="宋体" w:cs="宋体"/>
          <w:b w:val="0"/>
          <w:bCs w:val="0"/>
          <w:color w:val="auto"/>
          <w:kern w:val="2"/>
          <w:sz w:val="28"/>
          <w:szCs w:val="28"/>
          <w:highlight w:val="none"/>
          <w:lang w:val="en-US" w:eastAsia="zh-CN" w:bidi="ar-SA"/>
        </w:rPr>
        <w:t>着力</w:t>
      </w:r>
      <w:r>
        <w:rPr>
          <w:rFonts w:hint="default" w:ascii="宋体" w:hAnsi="宋体" w:eastAsia="宋体" w:cs="宋体"/>
          <w:b w:val="0"/>
          <w:bCs w:val="0"/>
          <w:color w:val="auto"/>
          <w:kern w:val="2"/>
          <w:sz w:val="28"/>
          <w:szCs w:val="28"/>
          <w:highlight w:val="none"/>
          <w:lang w:val="en-US" w:eastAsia="zh-CN" w:bidi="ar-SA"/>
        </w:rPr>
        <w:t>培养高素质的项目管理人才,要在观念上树立人才资源是第一资源</w:t>
      </w:r>
      <w:r>
        <w:rPr>
          <w:rFonts w:hint="eastAsia" w:ascii="宋体" w:hAnsi="宋体" w:eastAsia="宋体" w:cs="宋体"/>
          <w:b w:val="0"/>
          <w:bCs w:val="0"/>
          <w:color w:val="auto"/>
          <w:kern w:val="2"/>
          <w:sz w:val="28"/>
          <w:szCs w:val="28"/>
          <w:highlight w:val="none"/>
          <w:lang w:val="en-US" w:eastAsia="zh-CN" w:bidi="ar-SA"/>
        </w:rPr>
        <w:t>，必须克服重使用轻培养的倾向。</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七</w:t>
      </w:r>
      <w:r>
        <w:rPr>
          <w:rFonts w:hint="eastAsia" w:ascii="宋体" w:hAnsi="宋体" w:eastAsia="宋体" w:cs="宋体"/>
          <w:b/>
          <w:bCs/>
          <w:color w:val="000000" w:themeColor="text1"/>
          <w:highlight w:val="none"/>
          <w:shd w:val="clear" w:color="auto" w:fill="auto"/>
          <w14:textFill>
            <w14:solidFill>
              <w14:schemeClr w14:val="tx1"/>
            </w14:solidFill>
          </w14:textFill>
        </w:rPr>
        <w:t>、其他需要说明的问题</w:t>
      </w:r>
    </w:p>
    <w:p>
      <w:pPr>
        <w:bidi w:val="0"/>
        <w:rPr>
          <w:rFonts w:hint="eastAsia" w:ascii="宋体" w:hAnsi="宋体" w:eastAsia="宋体" w:cs="宋体"/>
          <w:lang w:val="en-US" w:eastAsia="zh-CN"/>
        </w:rPr>
      </w:pPr>
      <w:r>
        <w:rPr>
          <w:rFonts w:hint="eastAsia" w:ascii="宋体" w:hAnsi="宋体" w:eastAsia="宋体" w:cs="宋体"/>
          <w:lang w:val="en-US" w:eastAsia="zh-CN"/>
        </w:rPr>
        <w:t>无其他需要说明的问题。</w:t>
      </w:r>
    </w:p>
    <w:p>
      <w:pPr>
        <w:pStyle w:val="2"/>
        <w:rPr>
          <w:rFonts w:hint="eastAsia" w:ascii="宋体" w:hAnsi="宋体" w:eastAsia="宋体" w:cs="宋体"/>
          <w:lang w:val="en-US" w:eastAsia="zh-CN"/>
        </w:rPr>
      </w:pPr>
    </w:p>
    <w:p>
      <w:pPr>
        <w:rPr>
          <w:rFonts w:hint="eastAsia" w:ascii="宋体" w:hAnsi="宋体" w:eastAsia="宋体" w:cs="宋体"/>
          <w:lang w:val="en-US" w:eastAsia="zh-CN"/>
        </w:rPr>
      </w:pPr>
    </w:p>
    <w:p>
      <w:pPr>
        <w:pStyle w:val="2"/>
        <w:ind w:left="0" w:leftChars="0" w:firstLine="0" w:firstLineChars="0"/>
        <w:rPr>
          <w:rFonts w:hint="eastAsia" w:ascii="宋体" w:hAnsi="宋体" w:eastAsia="宋体" w:cs="宋体"/>
          <w:lang w:val="en-US" w:eastAsia="zh-CN"/>
        </w:rPr>
      </w:pPr>
    </w:p>
    <w:tbl>
      <w:tblPr>
        <w:tblStyle w:val="10"/>
        <w:tblW w:w="98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0"/>
        <w:gridCol w:w="780"/>
        <w:gridCol w:w="780"/>
        <w:gridCol w:w="688"/>
        <w:gridCol w:w="780"/>
        <w:gridCol w:w="1300"/>
        <w:gridCol w:w="1300"/>
        <w:gridCol w:w="854"/>
        <w:gridCol w:w="854"/>
        <w:gridCol w:w="929"/>
        <w:gridCol w:w="7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 w:hRule="atLeast"/>
        </w:trPr>
        <w:tc>
          <w:tcPr>
            <w:tcW w:w="1560" w:type="dxa"/>
            <w:gridSpan w:val="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附1</w:t>
            </w:r>
          </w:p>
        </w:tc>
        <w:tc>
          <w:tcPr>
            <w:tcW w:w="78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68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78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3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3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85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85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929"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78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826"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2"/>
                <w:szCs w:val="32"/>
                <w:u w:val="none"/>
              </w:rPr>
            </w:pPr>
            <w:r>
              <w:rPr>
                <w:rFonts w:hint="eastAsia" w:ascii="黑体" w:hAnsi="宋体" w:eastAsia="黑体" w:cs="黑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826"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82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阜康市第三小学校舍维修改造工程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5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阜康市第三小学</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5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阜康市第三小学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5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2" w:hRule="atLeast"/>
        </w:trPr>
        <w:tc>
          <w:tcPr>
            <w:tcW w:w="15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FF0000"/>
                <w:sz w:val="20"/>
                <w:szCs w:val="20"/>
                <w:u w:val="none"/>
                <w:lang w:val="en-US" w:eastAsia="zh-CN"/>
              </w:rPr>
            </w:pPr>
            <w:r>
              <w:rPr>
                <w:rFonts w:hint="eastAsia" w:cs="宋体"/>
                <w:i w:val="0"/>
                <w:iCs w:val="0"/>
                <w:color w:val="000000" w:themeColor="text1"/>
                <w:sz w:val="20"/>
                <w:szCs w:val="20"/>
                <w:u w:val="none"/>
                <w:lang w:val="en-US" w:eastAsia="zh-CN"/>
                <w14:textFill>
                  <w14:solidFill>
                    <w14:schemeClr w14:val="tx1"/>
                  </w14:solidFill>
                </w14:textFill>
              </w:rPr>
              <w:t>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13.89</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13.89</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5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lang w:val="en-US" w:eastAsia="zh-CN"/>
              </w:rPr>
            </w:pPr>
            <w:r>
              <w:rPr>
                <w:rFonts w:hint="eastAsia" w:cs="宋体"/>
                <w:i w:val="0"/>
                <w:iCs w:val="0"/>
                <w:color w:val="000000"/>
                <w:sz w:val="20"/>
                <w:szCs w:val="20"/>
                <w:u w:val="none"/>
                <w:lang w:val="en-US" w:eastAsia="zh-CN"/>
              </w:rPr>
              <w:t>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13.89</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13.89</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lang w:val="en-US" w:eastAsia="zh-CN"/>
              </w:rPr>
            </w:pPr>
            <w:r>
              <w:rPr>
                <w:rFonts w:hint="eastAsia" w:cs="宋体"/>
                <w:i w:val="0"/>
                <w:iCs w:val="0"/>
                <w:color w:val="000000"/>
                <w:sz w:val="20"/>
                <w:szCs w:val="20"/>
                <w:u w:val="none"/>
                <w:lang w:val="en-US" w:eastAsia="zh-CN"/>
              </w:rPr>
              <w:t>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lang w:val="en-US" w:eastAsia="zh-CN"/>
              </w:rPr>
            </w:pPr>
            <w:r>
              <w:rPr>
                <w:rFonts w:hint="eastAsia" w:cs="宋体"/>
                <w:i w:val="0"/>
                <w:iCs w:val="0"/>
                <w:color w:val="000000"/>
                <w:sz w:val="20"/>
                <w:szCs w:val="20"/>
                <w:u w:val="none"/>
                <w:lang w:val="en-US" w:eastAsia="zh-CN"/>
              </w:rPr>
              <w:t>0</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lang w:val="en-US" w:eastAsia="zh-CN"/>
              </w:rPr>
            </w:pPr>
            <w:r>
              <w:rPr>
                <w:rFonts w:hint="eastAsia" w:cs="宋体"/>
                <w:i w:val="0"/>
                <w:iCs w:val="0"/>
                <w:color w:val="000000"/>
                <w:sz w:val="20"/>
                <w:szCs w:val="20"/>
                <w:u w:val="none"/>
                <w:lang w:val="en-US" w:eastAsia="zh-CN"/>
              </w:rPr>
              <w:t>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lang w:val="en-US" w:eastAsia="zh-CN"/>
              </w:rPr>
            </w:pPr>
            <w:r>
              <w:rPr>
                <w:rFonts w:hint="eastAsia" w:cs="宋体"/>
                <w:i w:val="0"/>
                <w:iCs w:val="0"/>
                <w:color w:val="000000"/>
                <w:sz w:val="20"/>
                <w:szCs w:val="20"/>
                <w:u w:val="none"/>
                <w:lang w:val="en-US" w:eastAsia="zh-CN"/>
              </w:rPr>
              <w:t>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lang w:val="en-US" w:eastAsia="zh-CN"/>
              </w:rPr>
            </w:pPr>
            <w:r>
              <w:rPr>
                <w:rFonts w:hint="eastAsia" w:cs="宋体"/>
                <w:i w:val="0"/>
                <w:iCs w:val="0"/>
                <w:color w:val="000000"/>
                <w:sz w:val="20"/>
                <w:szCs w:val="20"/>
                <w:u w:val="none"/>
                <w:lang w:val="en-US" w:eastAsia="zh-CN"/>
              </w:rPr>
              <w:t>0</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lang w:val="en-US" w:eastAsia="zh-CN"/>
              </w:rPr>
            </w:pPr>
            <w:r>
              <w:rPr>
                <w:rFonts w:hint="eastAsia" w:cs="宋体"/>
                <w:i w:val="0"/>
                <w:iCs w:val="0"/>
                <w:color w:val="000000"/>
                <w:sz w:val="20"/>
                <w:szCs w:val="20"/>
                <w:u w:val="none"/>
                <w:lang w:val="en-US" w:eastAsia="zh-CN"/>
              </w:rPr>
              <w:t>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3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471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9"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3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我单位为义务教育阶段小学教育，实施九年义务教育，促进基础教育发展。2022年计划支付第三小学校舍维修改造工程款付至审定价的100％项目）还款13.89元。</w:t>
            </w:r>
          </w:p>
        </w:tc>
        <w:tc>
          <w:tcPr>
            <w:tcW w:w="471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已完成春华楼维修改造2500平方米。13.89万元的第三小学校舍建设项目资金支付完毕。提升中小企业更好更快发展，有效保障中小企业稳定。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78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 效 指 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3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产出指标（50分）</w:t>
            </w:r>
          </w:p>
        </w:tc>
        <w:tc>
          <w:tcPr>
            <w:tcW w:w="7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还款企业家数</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1家</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1家</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支付资金到位率</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=100%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资金支付及时率</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=100%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完成付款时间</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2022-1-28</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2022-1-28</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财政专项资金拨款</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≤13.89万元</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‘=13.89万元</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项目预算控制率</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=100%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效益指标（30分）</w:t>
            </w:r>
          </w:p>
        </w:tc>
        <w:tc>
          <w:tcPr>
            <w:tcW w:w="7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提升中小企业更好更快发展</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=100%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保障中小企业稳定</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有效保障</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=100%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满意度指标（10分）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14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还款企业满意度</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40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bl>
    <w:p>
      <w:pPr>
        <w:rPr>
          <w:rFonts w:hint="default"/>
          <w:lang w:val="en-US" w:eastAsia="zh-CN"/>
        </w:rPr>
      </w:pPr>
    </w:p>
    <w:p>
      <w:pPr>
        <w:pageBreakBefore w:val="0"/>
        <w:kinsoku/>
        <w:wordWrap/>
        <w:overflowPunct/>
        <w:topLinePunct w:val="0"/>
        <w:autoSpaceDE/>
        <w:autoSpaceDN/>
        <w:bidi w:val="0"/>
        <w:adjustRightInd/>
        <w:spacing w:line="360" w:lineRule="auto"/>
        <w:textAlignment w:val="auto"/>
        <w:rPr>
          <w:rFonts w:hint="eastAsia" w:cs="宋体"/>
          <w:color w:val="000000" w:themeColor="text1"/>
          <w:highlight w:val="none"/>
          <w:shd w:val="clear" w:color="auto" w:fill="auto"/>
          <w:lang w:val="en-US" w:eastAsia="zh-CN"/>
          <w14:textFill>
            <w14:solidFill>
              <w14:schemeClr w14:val="tx1"/>
            </w14:solidFill>
          </w14:textFill>
        </w:rPr>
      </w:pPr>
    </w:p>
    <w:p>
      <w:pPr>
        <w:ind w:left="0" w:leftChars="0" w:firstLine="0" w:firstLineChars="0"/>
        <w:rPr>
          <w:rFonts w:hint="eastAsia"/>
          <w:lang w:val="en-US" w:eastAsia="zh-CN"/>
        </w:rPr>
        <w:sectPr>
          <w:footerReference r:id="rId5" w:type="default"/>
          <w:pgSz w:w="11906" w:h="16838"/>
          <w:pgMar w:top="1440" w:right="1800" w:bottom="1440" w:left="400" w:header="737" w:footer="851" w:gutter="0"/>
          <w:pgNumType w:fmt="decimal"/>
          <w:cols w:space="720" w:num="1"/>
          <w:docGrid w:type="lines" w:linePitch="408" w:charSpace="0"/>
        </w:sectPr>
      </w:pPr>
      <w:r>
        <w:rPr>
          <w:rFonts w:hint="eastAsia"/>
          <w:lang w:val="en-US" w:eastAsia="zh-CN"/>
        </w:rPr>
        <w:br w:type="page"/>
      </w:r>
    </w:p>
    <w:p>
      <w:pPr>
        <w:pStyle w:val="2"/>
        <w:rPr>
          <w:rFonts w:hint="eastAsia"/>
          <w:lang w:val="en-US" w:eastAsia="zh-CN"/>
        </w:rPr>
      </w:pPr>
    </w:p>
    <w:p>
      <w:pPr>
        <w:keepNext/>
        <w:keepLines/>
        <w:widowControl w:val="0"/>
        <w:spacing w:before="0" w:beforeLines="0" w:beforeAutospacing="0" w:after="0" w:afterLines="0" w:afterAutospacing="0" w:line="240" w:lineRule="auto"/>
        <w:ind w:left="0" w:leftChars="0" w:firstLine="0" w:firstLineChars="0"/>
        <w:jc w:val="left"/>
        <w:outlineLvl w:val="1"/>
        <w:rPr>
          <w:rFonts w:hint="eastAsia" w:cs="宋体"/>
          <w:b/>
          <w:bCs/>
          <w:color w:val="000000"/>
          <w:kern w:val="2"/>
          <w:sz w:val="36"/>
          <w:szCs w:val="28"/>
          <w:lang w:val="en-US" w:eastAsia="zh-CN" w:bidi="ar-SA"/>
        </w:rPr>
      </w:pPr>
    </w:p>
    <w:p>
      <w:pPr>
        <w:keepNext/>
        <w:keepLines/>
        <w:widowControl w:val="0"/>
        <w:spacing w:before="0" w:beforeLines="0" w:beforeAutospacing="0" w:after="0" w:afterLines="0" w:afterAutospacing="0" w:line="240" w:lineRule="auto"/>
        <w:ind w:left="0" w:leftChars="0" w:firstLine="0" w:firstLineChars="0"/>
        <w:jc w:val="left"/>
        <w:outlineLvl w:val="1"/>
        <w:rPr>
          <w:rFonts w:hint="eastAsia" w:ascii="Arial" w:hAnsi="Arial" w:eastAsia="宋体" w:cs="Times New Roman"/>
          <w:b/>
          <w:bCs/>
          <w:color w:val="000000"/>
          <w:kern w:val="2"/>
          <w:sz w:val="32"/>
          <w:szCs w:val="24"/>
          <w:lang w:val="en-US" w:eastAsia="zh-CN" w:bidi="ar-SA"/>
        </w:rPr>
      </w:pPr>
      <w:r>
        <w:rPr>
          <w:rFonts w:hint="eastAsia" w:cs="宋体"/>
          <w:b/>
          <w:bCs/>
          <w:color w:val="000000"/>
          <w:kern w:val="2"/>
          <w:sz w:val="36"/>
          <w:szCs w:val="28"/>
          <w:lang w:val="en-US" w:eastAsia="zh-CN" w:bidi="ar-SA"/>
        </w:rPr>
        <w:t xml:space="preserve">附件二              </w:t>
      </w:r>
      <w:r>
        <w:rPr>
          <w:rFonts w:hint="eastAsia" w:ascii="宋体" w:hAnsi="宋体" w:eastAsia="宋体" w:cs="宋体"/>
          <w:b/>
          <w:bCs/>
          <w:color w:val="000000"/>
          <w:kern w:val="2"/>
          <w:sz w:val="36"/>
          <w:szCs w:val="28"/>
          <w:lang w:val="en-US" w:eastAsia="zh-CN" w:bidi="ar-SA"/>
        </w:rPr>
        <w:t>项目支出绩效评价指标体系打分表</w:t>
      </w:r>
    </w:p>
    <w:tbl>
      <w:tblPr>
        <w:tblStyle w:val="10"/>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highlight w:val="none"/>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pPr>
              <w:widowControl/>
              <w:spacing w:line="0" w:lineRule="atLeast"/>
              <w:ind w:firstLine="0" w:firstLineChars="0"/>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pPr>
              <w:widowControl/>
              <w:spacing w:line="0" w:lineRule="atLeast"/>
              <w:ind w:firstLine="0" w:firstLineChars="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pPr>
              <w:pStyle w:val="2"/>
              <w:rPr>
                <w:rFonts w:hint="eastAsia"/>
                <w:lang w:eastAsia="zh-CN"/>
              </w:rPr>
            </w:pP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themeColor="text1"/>
                <w:kern w:val="0"/>
                <w:sz w:val="22"/>
                <w:szCs w:val="22"/>
                <w:lang w:val="en-US" w:eastAsia="zh-CN"/>
                <w14:textFill>
                  <w14:solidFill>
                    <w14:schemeClr w14:val="tx1"/>
                  </w14:solidFill>
                </w14:textFill>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9</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eastAsia="zh-CN"/>
              </w:rPr>
            </w:pP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pPr>
              <w:widowControl/>
              <w:spacing w:line="0" w:lineRule="atLeast"/>
              <w:ind w:firstLine="0"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r>
    </w:tbl>
    <w:p>
      <w:pPr>
        <w:spacing w:line="240" w:lineRule="auto"/>
        <w:ind w:firstLine="0" w:firstLineChars="0"/>
        <w:rPr>
          <w:rFonts w:ascii="Times New Roman" w:hAnsi="Times New Roman" w:eastAsia="仿宋_GB2312" w:cs="Times New Roman"/>
          <w:sz w:val="30"/>
          <w:szCs w:val="24"/>
        </w:rPr>
      </w:pPr>
    </w:p>
    <w:p>
      <w:pPr>
        <w:rPr>
          <w:rFonts w:hint="default"/>
          <w:lang w:val="en-US" w:eastAsia="zh-CN"/>
        </w:rPr>
      </w:pPr>
    </w:p>
    <w:sectPr>
      <w:pgSz w:w="16838" w:h="11906" w:orient="landscape"/>
      <w:pgMar w:top="4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07FEE642"/>
    <w:multiLevelType w:val="singleLevel"/>
    <w:tmpl w:val="07FEE642"/>
    <w:lvl w:ilvl="0" w:tentative="0">
      <w:start w:val="1"/>
      <w:numFmt w:val="decimal"/>
      <w:suff w:val="nothing"/>
      <w:lvlText w:val="%1、"/>
      <w:lvlJc w:val="left"/>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10C2457"/>
    <w:rsid w:val="010E55D9"/>
    <w:rsid w:val="01470C4C"/>
    <w:rsid w:val="02200440"/>
    <w:rsid w:val="02284B43"/>
    <w:rsid w:val="02B015E2"/>
    <w:rsid w:val="039853EC"/>
    <w:rsid w:val="039C3BA0"/>
    <w:rsid w:val="03A845BB"/>
    <w:rsid w:val="04D63993"/>
    <w:rsid w:val="053E33E3"/>
    <w:rsid w:val="05461EE4"/>
    <w:rsid w:val="07890F4F"/>
    <w:rsid w:val="09781BD6"/>
    <w:rsid w:val="0AD6734A"/>
    <w:rsid w:val="0BE92742"/>
    <w:rsid w:val="0D4452F3"/>
    <w:rsid w:val="0D9C7534"/>
    <w:rsid w:val="0F5E5042"/>
    <w:rsid w:val="10510571"/>
    <w:rsid w:val="10EB5D71"/>
    <w:rsid w:val="117969EB"/>
    <w:rsid w:val="11FA6155"/>
    <w:rsid w:val="12CF0947"/>
    <w:rsid w:val="12F1313F"/>
    <w:rsid w:val="136C678E"/>
    <w:rsid w:val="13EB2FF5"/>
    <w:rsid w:val="165825BC"/>
    <w:rsid w:val="176F36D7"/>
    <w:rsid w:val="18456B1E"/>
    <w:rsid w:val="19883889"/>
    <w:rsid w:val="198D11CC"/>
    <w:rsid w:val="1A3B4A23"/>
    <w:rsid w:val="1C1171C5"/>
    <w:rsid w:val="1DA41A79"/>
    <w:rsid w:val="1DF53469"/>
    <w:rsid w:val="1E58492F"/>
    <w:rsid w:val="1E5B6757"/>
    <w:rsid w:val="1E8B7A57"/>
    <w:rsid w:val="1ED10AC6"/>
    <w:rsid w:val="1FC0575D"/>
    <w:rsid w:val="21B00C1D"/>
    <w:rsid w:val="23031BEB"/>
    <w:rsid w:val="23917691"/>
    <w:rsid w:val="244D65B8"/>
    <w:rsid w:val="245E1E24"/>
    <w:rsid w:val="2488672A"/>
    <w:rsid w:val="27661469"/>
    <w:rsid w:val="27900EAD"/>
    <w:rsid w:val="279B538A"/>
    <w:rsid w:val="27F4297C"/>
    <w:rsid w:val="286F545C"/>
    <w:rsid w:val="29314FBC"/>
    <w:rsid w:val="2C927671"/>
    <w:rsid w:val="2D7C5CD6"/>
    <w:rsid w:val="2E483E7E"/>
    <w:rsid w:val="2F454B19"/>
    <w:rsid w:val="31E3230A"/>
    <w:rsid w:val="321A7BB7"/>
    <w:rsid w:val="33356F64"/>
    <w:rsid w:val="33944516"/>
    <w:rsid w:val="34B62907"/>
    <w:rsid w:val="372C3FC1"/>
    <w:rsid w:val="38782EDD"/>
    <w:rsid w:val="3B42664A"/>
    <w:rsid w:val="3CB62B56"/>
    <w:rsid w:val="3D836A4E"/>
    <w:rsid w:val="3FBE0BC5"/>
    <w:rsid w:val="4048103A"/>
    <w:rsid w:val="43386D1E"/>
    <w:rsid w:val="435241E2"/>
    <w:rsid w:val="439E3FA7"/>
    <w:rsid w:val="44B32266"/>
    <w:rsid w:val="44FC64F4"/>
    <w:rsid w:val="467F4585"/>
    <w:rsid w:val="46944A24"/>
    <w:rsid w:val="470628CB"/>
    <w:rsid w:val="47555BD4"/>
    <w:rsid w:val="48E12B50"/>
    <w:rsid w:val="499441BE"/>
    <w:rsid w:val="4A2138F0"/>
    <w:rsid w:val="4A583887"/>
    <w:rsid w:val="4B767737"/>
    <w:rsid w:val="4B9F6E02"/>
    <w:rsid w:val="4E6E48A8"/>
    <w:rsid w:val="4EEC036B"/>
    <w:rsid w:val="501D2673"/>
    <w:rsid w:val="51852833"/>
    <w:rsid w:val="51FE41BD"/>
    <w:rsid w:val="53555F0F"/>
    <w:rsid w:val="55AB0E4B"/>
    <w:rsid w:val="583C7AE0"/>
    <w:rsid w:val="59216F96"/>
    <w:rsid w:val="5A854F1C"/>
    <w:rsid w:val="5B9D2CCD"/>
    <w:rsid w:val="5FA3536E"/>
    <w:rsid w:val="67394C7D"/>
    <w:rsid w:val="68126B38"/>
    <w:rsid w:val="68291A1A"/>
    <w:rsid w:val="691B1594"/>
    <w:rsid w:val="6A17429C"/>
    <w:rsid w:val="6A567EA3"/>
    <w:rsid w:val="6A7453BF"/>
    <w:rsid w:val="6B4B4368"/>
    <w:rsid w:val="6B4E071E"/>
    <w:rsid w:val="6B9A7C59"/>
    <w:rsid w:val="6E557973"/>
    <w:rsid w:val="6F0D6C22"/>
    <w:rsid w:val="6F47657F"/>
    <w:rsid w:val="70670707"/>
    <w:rsid w:val="720E3691"/>
    <w:rsid w:val="732764B3"/>
    <w:rsid w:val="74D4475C"/>
    <w:rsid w:val="75E5007C"/>
    <w:rsid w:val="77861774"/>
    <w:rsid w:val="79300B45"/>
    <w:rsid w:val="794D3E18"/>
    <w:rsid w:val="79F3729A"/>
    <w:rsid w:val="7ACB0498"/>
    <w:rsid w:val="7AED0B4D"/>
    <w:rsid w:val="7B005179"/>
    <w:rsid w:val="7C181FC5"/>
    <w:rsid w:val="7C1E4487"/>
    <w:rsid w:val="7C215E02"/>
    <w:rsid w:val="7CF23764"/>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4"/>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table of authorities"/>
    <w:basedOn w:val="1"/>
    <w:next w:val="1"/>
    <w:qFormat/>
    <w:uiPriority w:val="99"/>
    <w:pPr>
      <w:ind w:firstLine="640" w:firstLineChars="200"/>
    </w:p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2">
    <w:name w:val="Strong"/>
    <w:basedOn w:val="11"/>
    <w:qFormat/>
    <w:uiPriority w:val="0"/>
    <w:rPr>
      <w:b/>
      <w:bCs/>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标题 2 Char"/>
    <w:link w:val="4"/>
    <w:qFormat/>
    <w:uiPriority w:val="0"/>
    <w:rPr>
      <w:rFonts w:ascii="Arial" w:hAnsi="Arial" w:eastAsia="楷体"/>
      <w:b/>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11980</Words>
  <Characters>12608</Characters>
  <Lines>0</Lines>
  <Paragraphs>0</Paragraphs>
  <TotalTime>0</TotalTime>
  <ScaleCrop>false</ScaleCrop>
  <LinksUpToDate>false</LinksUpToDate>
  <CharactersWithSpaces>12657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2023-11-20T03:10:55Z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9F16CF0C604B4571A6C2842A401D54DC_13</vt:lpwstr>
  </property>
</Properties>
</file>